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7630FD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30FD">
        <w:rPr>
          <w:noProof/>
        </w:rPr>
        <w:pict>
          <v:group id="_x0000_s1026" style="position:absolute;margin-left:283.05pt;margin-top:10.35pt;width:58.55pt;height:81.85pt;z-index:251659264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179A5">
        <w:rPr>
          <w:rFonts w:ascii="Times New Roman" w:hAnsi="Times New Roman"/>
          <w:b/>
          <w:sz w:val="28"/>
          <w:szCs w:val="28"/>
        </w:rPr>
        <w:t>С</w:t>
      </w:r>
      <w:r w:rsidR="00A07037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A07037" w:rsidRPr="00CE201A" w:rsidRDefault="00A07037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3EC8" w:rsidRDefault="00A07037" w:rsidP="00C179A5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C179A5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F85815">
        <w:rPr>
          <w:rFonts w:ascii="Times New Roman" w:hAnsi="Times New Roman"/>
          <w:sz w:val="28"/>
          <w:szCs w:val="28"/>
        </w:rPr>
        <w:t>10</w:t>
      </w:r>
      <w:r w:rsidR="007C5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F85815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 xml:space="preserve"> 2019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C179A5">
        <w:rPr>
          <w:rFonts w:ascii="Times New Roman" w:hAnsi="Times New Roman"/>
          <w:sz w:val="28"/>
          <w:szCs w:val="28"/>
        </w:rPr>
        <w:t>я</w:t>
      </w:r>
    </w:p>
    <w:p w:rsidR="00C179A5" w:rsidRDefault="00C179A5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C179A5" w:rsidRDefault="00C179A5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A07037" w:rsidRDefault="00C179A5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Pr="0071607F">
        <w:rPr>
          <w:rFonts w:ascii="Times New Roman" w:hAnsi="Times New Roman"/>
          <w:b/>
          <w:sz w:val="28"/>
          <w:szCs w:val="28"/>
        </w:rPr>
        <w:t>20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179A5" w:rsidRDefault="00C179A5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179A5" w:rsidRDefault="00C179A5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85815" w:rsidRPr="0013380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 «О краевом бюджете на 2020 год и на плановый период на 2021 и 2022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 Совет</w:t>
      </w:r>
      <w:proofErr w:type="gramEnd"/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Pr="0071607F">
        <w:rPr>
          <w:rFonts w:ascii="Times New Roman" w:hAnsi="Times New Roman"/>
          <w:sz w:val="28"/>
          <w:szCs w:val="28"/>
        </w:rPr>
        <w:t>20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55 018,6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55 018,6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CA1859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 w:rsidR="006D1F3F"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2021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F85815" w:rsidRDefault="009B74FB" w:rsidP="00CA185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8 000</w:t>
      </w:r>
      <w:r w:rsidR="00B41998">
        <w:rPr>
          <w:rFonts w:ascii="Times New Roman" w:hAnsi="Times New Roman"/>
          <w:sz w:val="28"/>
          <w:szCs w:val="28"/>
        </w:rPr>
        <w:t xml:space="preserve">,00 </w:t>
      </w:r>
      <w:r w:rsidR="00F85815"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="00F85815"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="00F85815" w:rsidRPr="00766CB7">
        <w:rPr>
          <w:rFonts w:ascii="Times New Roman" w:hAnsi="Times New Roman"/>
          <w:sz w:val="28"/>
          <w:szCs w:val="28"/>
        </w:rPr>
        <w:t>ублей, в том</w:t>
      </w:r>
      <w:r w:rsidR="00F85815"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 w:rsidR="00F85815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F85815"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 w:rsidR="00F85815">
        <w:rPr>
          <w:rFonts w:ascii="Times New Roman" w:hAnsi="Times New Roman"/>
          <w:sz w:val="28"/>
          <w:szCs w:val="28"/>
        </w:rPr>
        <w:t xml:space="preserve">                    </w:t>
      </w:r>
      <w:r w:rsidR="00F85815"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85815" w:rsidRPr="003E16B5">
        <w:rPr>
          <w:rFonts w:ascii="Times New Roman" w:hAnsi="Times New Roman"/>
          <w:sz w:val="28"/>
          <w:szCs w:val="28"/>
        </w:rPr>
        <w:t>0,0</w:t>
      </w:r>
      <w:r w:rsidR="00F85815"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proofErr w:type="gramEnd"/>
      <w:r w:rsidRPr="00B947A7">
        <w:rPr>
          <w:rFonts w:ascii="Times New Roman" w:hAnsi="Times New Roman"/>
          <w:sz w:val="28"/>
          <w:szCs w:val="28"/>
        </w:rPr>
        <w:t xml:space="preserve">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2020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F85815" w:rsidRDefault="00F8581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территориальных </w:t>
      </w:r>
      <w:r>
        <w:rPr>
          <w:rFonts w:ascii="Times New Roman" w:hAnsi="Times New Roman"/>
          <w:sz w:val="28"/>
          <w:szCs w:val="28"/>
        </w:rPr>
        <w:lastRenderedPageBreak/>
        <w:t xml:space="preserve">органов (подразделений), закрепляемых за ними видов (подвидов) доходов бюджета Старотитаровского сельского поселения Темрюкского района на 2020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74A73">
        <w:rPr>
          <w:rFonts w:ascii="Times New Roman" w:hAnsi="Times New Roman"/>
          <w:sz w:val="28"/>
          <w:szCs w:val="28"/>
        </w:rPr>
        <w:t>. Утвердить</w:t>
      </w:r>
      <w:r w:rsidRPr="00C74A73">
        <w:t xml:space="preserve"> </w:t>
      </w:r>
      <w:r w:rsidR="00404919" w:rsidRPr="00C74A73">
        <w:rPr>
          <w:rFonts w:ascii="Times New Roman" w:hAnsi="Times New Roman"/>
          <w:sz w:val="28"/>
          <w:szCs w:val="28"/>
        </w:rPr>
        <w:t>перечень главных</w:t>
      </w:r>
      <w:r w:rsidR="00215A60" w:rsidRPr="00C74A73">
        <w:rPr>
          <w:rFonts w:ascii="Times New Roman" w:hAnsi="Times New Roman"/>
          <w:sz w:val="28"/>
          <w:szCs w:val="28"/>
        </w:rPr>
        <w:t xml:space="preserve"> администраторов доходов бюджета</w:t>
      </w:r>
      <w:r w:rsidR="00404919" w:rsidRPr="00C74A73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proofErr w:type="gramStart"/>
      <w:r w:rsidR="00404919" w:rsidRPr="00C74A73">
        <w:rPr>
          <w:rFonts w:ascii="Times New Roman" w:hAnsi="Times New Roman"/>
          <w:sz w:val="28"/>
          <w:szCs w:val="28"/>
        </w:rPr>
        <w:t>–о</w:t>
      </w:r>
      <w:proofErr w:type="gramEnd"/>
      <w:r w:rsidR="00404919" w:rsidRPr="00C74A73">
        <w:rPr>
          <w:rFonts w:ascii="Times New Roman" w:hAnsi="Times New Roman"/>
          <w:sz w:val="28"/>
          <w:szCs w:val="28"/>
        </w:rPr>
        <w:t>рганов местного самоуправления муниципального образования Темрюкский район и (или) их территориальных органов (подразделений) закрепляемых за ними видов (подвидов) доходов бюджета Старотитаровского сельского поселения Темрюкского района</w:t>
      </w:r>
      <w:r w:rsidR="00215A60" w:rsidRPr="00C74A73">
        <w:rPr>
          <w:rFonts w:ascii="Times New Roman" w:hAnsi="Times New Roman"/>
          <w:sz w:val="28"/>
          <w:szCs w:val="28"/>
        </w:rPr>
        <w:t xml:space="preserve"> на 2020 год</w:t>
      </w:r>
      <w:r w:rsidR="00404919" w:rsidRPr="00C74A73">
        <w:rPr>
          <w:rFonts w:ascii="Times New Roman" w:hAnsi="Times New Roman"/>
          <w:sz w:val="28"/>
          <w:szCs w:val="28"/>
        </w:rPr>
        <w:t xml:space="preserve"> </w:t>
      </w:r>
      <w:r w:rsidRPr="00C74A73">
        <w:rPr>
          <w:rFonts w:ascii="Times New Roman" w:hAnsi="Times New Roman"/>
          <w:sz w:val="28"/>
          <w:szCs w:val="28"/>
        </w:rPr>
        <w:t>согласно приложению  № 3 к настоящему решению.</w:t>
      </w:r>
    </w:p>
    <w:p w:rsidR="009306D0" w:rsidRDefault="009306D0" w:rsidP="009306D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C74A7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85815">
        <w:rPr>
          <w:rFonts w:ascii="Times New Roman" w:hAnsi="Times New Roman"/>
          <w:sz w:val="28"/>
          <w:szCs w:val="28"/>
        </w:rPr>
        <w:t>.Утвердить в составе доходов бюджета Старотитаровского сельского поселения Темрюкского района безвозмездные поступления из краевого бюджета в сумме 1 970,5 тыс. рублей.</w:t>
      </w:r>
    </w:p>
    <w:p w:rsidR="00F85815" w:rsidRDefault="00C74A7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85815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6F0D48">
        <w:rPr>
          <w:rFonts w:ascii="Times New Roman" w:hAnsi="Times New Roman"/>
          <w:sz w:val="28"/>
          <w:szCs w:val="28"/>
        </w:rPr>
        <w:t xml:space="preserve">424,7 </w:t>
      </w:r>
      <w:r w:rsidR="00F85815">
        <w:rPr>
          <w:rFonts w:ascii="Times New Roman" w:hAnsi="Times New Roman"/>
          <w:sz w:val="28"/>
          <w:szCs w:val="28"/>
        </w:rPr>
        <w:t>тыс. рублей.</w:t>
      </w:r>
    </w:p>
    <w:p w:rsidR="00F85815" w:rsidRDefault="00C74A7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85815">
        <w:rPr>
          <w:rFonts w:ascii="Times New Roman" w:hAnsi="Times New Roman"/>
          <w:sz w:val="28"/>
          <w:szCs w:val="28"/>
        </w:rPr>
        <w:t>.Установить  н</w:t>
      </w:r>
      <w:r w:rsidR="00F85815" w:rsidRPr="00636607">
        <w:rPr>
          <w:rFonts w:ascii="Times New Roman" w:hAnsi="Times New Roman"/>
          <w:sz w:val="28"/>
          <w:szCs w:val="28"/>
        </w:rPr>
        <w:t xml:space="preserve">ормативы </w:t>
      </w:r>
      <w:r w:rsidR="00F85815">
        <w:rPr>
          <w:rFonts w:ascii="Times New Roman" w:hAnsi="Times New Roman"/>
          <w:sz w:val="28"/>
          <w:szCs w:val="28"/>
        </w:rPr>
        <w:t xml:space="preserve">распределения </w:t>
      </w:r>
      <w:r w:rsidR="00F85815"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</w:t>
      </w:r>
      <w:r w:rsidR="00F85815">
        <w:rPr>
          <w:rFonts w:ascii="Times New Roman" w:hAnsi="Times New Roman"/>
          <w:sz w:val="28"/>
          <w:szCs w:val="28"/>
        </w:rPr>
        <w:t>20</w:t>
      </w:r>
      <w:r w:rsidR="00F85815" w:rsidRPr="00636607">
        <w:rPr>
          <w:rFonts w:ascii="Times New Roman" w:hAnsi="Times New Roman"/>
          <w:sz w:val="28"/>
          <w:szCs w:val="28"/>
        </w:rPr>
        <w:t xml:space="preserve"> год</w:t>
      </w:r>
      <w:r w:rsidR="00F85815">
        <w:rPr>
          <w:rFonts w:ascii="Times New Roman" w:hAnsi="Times New Roman"/>
          <w:sz w:val="28"/>
          <w:szCs w:val="28"/>
        </w:rPr>
        <w:t>,</w:t>
      </w:r>
      <w:r w:rsidR="00F85815"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C74A7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85815" w:rsidRPr="00383AC0">
        <w:rPr>
          <w:rFonts w:ascii="Times New Roman" w:hAnsi="Times New Roman"/>
          <w:sz w:val="28"/>
          <w:szCs w:val="28"/>
        </w:rPr>
        <w:t>.</w:t>
      </w:r>
      <w:r w:rsidR="00F85815"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="00F85815" w:rsidRPr="0009147D">
        <w:rPr>
          <w:rFonts w:ascii="Times New Roman" w:hAnsi="Times New Roman"/>
          <w:sz w:val="28"/>
          <w:szCs w:val="28"/>
        </w:rPr>
        <w:t xml:space="preserve">размере </w:t>
      </w:r>
      <w:r w:rsidR="00F85815">
        <w:rPr>
          <w:rFonts w:ascii="Times New Roman" w:hAnsi="Times New Roman"/>
          <w:sz w:val="28"/>
          <w:szCs w:val="28"/>
        </w:rPr>
        <w:t>30</w:t>
      </w:r>
      <w:r w:rsidR="00F85815"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F85815" w:rsidRDefault="00C74A7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85815">
        <w:rPr>
          <w:rFonts w:ascii="Times New Roman" w:hAnsi="Times New Roman"/>
          <w:sz w:val="28"/>
          <w:szCs w:val="28"/>
        </w:rPr>
        <w:t>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F85815" w:rsidRPr="00B73272" w:rsidRDefault="00C74A7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F85815"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="00F85815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F85815">
        <w:rPr>
          <w:rFonts w:ascii="Times New Roman" w:hAnsi="Times New Roman"/>
          <w:sz w:val="28"/>
          <w:szCs w:val="28"/>
        </w:rPr>
        <w:t>дов бюджетов на 2020</w:t>
      </w:r>
      <w:r w:rsidR="00F85815" w:rsidRPr="00B947A7">
        <w:rPr>
          <w:rFonts w:ascii="Times New Roman" w:hAnsi="Times New Roman"/>
          <w:sz w:val="28"/>
          <w:szCs w:val="28"/>
        </w:rPr>
        <w:t xml:space="preserve"> год</w:t>
      </w:r>
      <w:r w:rsidR="00F85815">
        <w:rPr>
          <w:rFonts w:ascii="Times New Roman" w:hAnsi="Times New Roman"/>
          <w:sz w:val="28"/>
          <w:szCs w:val="28"/>
        </w:rPr>
        <w:t>,</w:t>
      </w:r>
      <w:r w:rsidR="00F85815" w:rsidRPr="00B947A7">
        <w:rPr>
          <w:rFonts w:ascii="Times New Roman" w:hAnsi="Times New Roman"/>
          <w:sz w:val="28"/>
          <w:szCs w:val="28"/>
        </w:rPr>
        <w:t xml:space="preserve"> </w:t>
      </w:r>
      <w:r w:rsidR="00F85815"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C74A7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F85815" w:rsidRPr="00B73272">
        <w:rPr>
          <w:rFonts w:ascii="Times New Roman" w:hAnsi="Times New Roman"/>
          <w:sz w:val="28"/>
          <w:szCs w:val="28"/>
        </w:rPr>
        <w:t xml:space="preserve">. </w:t>
      </w:r>
      <w:r w:rsidR="00F85815"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="00F85815"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F85815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F85815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F85815">
        <w:rPr>
          <w:rFonts w:ascii="Times New Roman" w:hAnsi="Times New Roman"/>
          <w:spacing w:val="1"/>
          <w:sz w:val="28"/>
          <w:szCs w:val="28"/>
        </w:rPr>
        <w:t>,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F85815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7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Pr="00B947A7" w:rsidRDefault="00F85815" w:rsidP="00F85815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12. Утвердить ведомственную структуру расходов бюджета Старотитаровского сельского поселения Темрюкского района на</w:t>
      </w:r>
      <w:r w:rsidR="00C74A73">
        <w:rPr>
          <w:rFonts w:ascii="Times New Roman" w:hAnsi="Times New Roman"/>
          <w:sz w:val="28"/>
          <w:szCs w:val="28"/>
        </w:rPr>
        <w:t xml:space="preserve"> 2020год  согласно приложению №8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2020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Старотитаровского сельского поселения Темрюкского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 в составе  ведомственной структуры расходов бюджета Старотитаровского сельского поселения на 2020 год:</w:t>
      </w:r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 xml:space="preserve">284,8 </w:t>
      </w:r>
      <w:r w:rsidRPr="003863F9">
        <w:rPr>
          <w:rFonts w:ascii="Times New Roman" w:hAnsi="Times New Roman"/>
          <w:sz w:val="28"/>
          <w:szCs w:val="28"/>
        </w:rPr>
        <w:t>тыс</w:t>
      </w:r>
      <w:proofErr w:type="gramStart"/>
      <w:r w:rsidRPr="003863F9">
        <w:rPr>
          <w:rFonts w:ascii="Times New Roman" w:hAnsi="Times New Roman"/>
          <w:sz w:val="28"/>
          <w:szCs w:val="28"/>
        </w:rPr>
        <w:t>.р</w:t>
      </w:r>
      <w:proofErr w:type="gramEnd"/>
      <w:r w:rsidRPr="003863F9">
        <w:rPr>
          <w:rFonts w:ascii="Times New Roman" w:hAnsi="Times New Roman"/>
          <w:sz w:val="28"/>
          <w:szCs w:val="28"/>
        </w:rPr>
        <w:t>ублей;</w:t>
      </w:r>
    </w:p>
    <w:p w:rsidR="00F85815" w:rsidRPr="00D7707F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50, 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 w:rsidR="00C74A73">
        <w:rPr>
          <w:rFonts w:ascii="Times New Roman" w:hAnsi="Times New Roman"/>
          <w:sz w:val="28"/>
          <w:szCs w:val="28"/>
        </w:rPr>
        <w:t xml:space="preserve"> согласно приложению № 9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F85815" w:rsidP="00F8581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2020 год в сумме  9 785,3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F85815" w:rsidRDefault="00F85815" w:rsidP="00F8581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2020 год.</w:t>
      </w:r>
      <w:proofErr w:type="gramEnd"/>
    </w:p>
    <w:p w:rsidR="00F85815" w:rsidRDefault="00F85815" w:rsidP="00F8581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2020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  <w:proofErr w:type="gramEnd"/>
    </w:p>
    <w:p w:rsidR="00F85815" w:rsidRDefault="00F85815" w:rsidP="00F8581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2020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</w:t>
      </w:r>
      <w:r>
        <w:rPr>
          <w:rFonts w:ascii="Times New Roman" w:hAnsi="Times New Roman"/>
          <w:sz w:val="28"/>
          <w:szCs w:val="28"/>
        </w:rPr>
        <w:lastRenderedPageBreak/>
        <w:t>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района.</w:t>
      </w:r>
    </w:p>
    <w:p w:rsidR="00F85815" w:rsidRDefault="00F85815" w:rsidP="00F8581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344235" w:rsidRPr="00C74A73" w:rsidRDefault="006806D8" w:rsidP="0034423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74A73">
        <w:rPr>
          <w:rFonts w:ascii="Times New Roman" w:hAnsi="Times New Roman"/>
          <w:sz w:val="28"/>
          <w:szCs w:val="28"/>
        </w:rPr>
        <w:t>21.</w:t>
      </w:r>
      <w:r w:rsidR="00344235" w:rsidRPr="00C74A7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44235" w:rsidRPr="00C74A73">
        <w:rPr>
          <w:rFonts w:ascii="Times New Roman" w:hAnsi="Times New Roman"/>
          <w:sz w:val="28"/>
          <w:szCs w:val="28"/>
        </w:rPr>
        <w:t>Увеличить размеры денежного вознаграждения лица, замещающего муниципальную  должность Старотитаровского сельского поселения Темрюкского района, а также размеры месячных окладов муниципальных служащих Старотитаровского сельского поселения Темрюкского района в соответствии с замещаемыми ими должностями муниципальной службы Старотитаровского сельского поселения Темрюкского района и размеры месячных окладов муниципальных служащих Старотитаровского сельского поселения Темрюкского района в соответствии с присвоенными им классными чинами муниципальной службы Старотитаровского сельского</w:t>
      </w:r>
      <w:proofErr w:type="gramEnd"/>
      <w:r w:rsidR="00344235" w:rsidRPr="00C74A73">
        <w:rPr>
          <w:rFonts w:ascii="Times New Roman" w:hAnsi="Times New Roman"/>
          <w:sz w:val="28"/>
          <w:szCs w:val="28"/>
        </w:rPr>
        <w:t xml:space="preserve"> поселения Темрюкского района, а также работникам, замещающим должности, не являющиеся должностями муниципальной службы Старотитаровского </w:t>
      </w:r>
      <w:r w:rsidR="00344235" w:rsidRPr="00C74A73">
        <w:rPr>
          <w:rFonts w:ascii="Times New Roman" w:hAnsi="Times New Roman"/>
          <w:sz w:val="28"/>
          <w:szCs w:val="28"/>
        </w:rPr>
        <w:lastRenderedPageBreak/>
        <w:t>сельского поселения Темрюкского района,  с 1 января 2020 года на 3,8 процентов</w:t>
      </w:r>
      <w:r w:rsidR="00202C60" w:rsidRPr="00C74A73">
        <w:rPr>
          <w:rFonts w:ascii="Times New Roman" w:hAnsi="Times New Roman"/>
          <w:sz w:val="28"/>
          <w:szCs w:val="28"/>
        </w:rPr>
        <w:t>;</w:t>
      </w:r>
    </w:p>
    <w:p w:rsidR="006806D8" w:rsidRPr="00C74A73" w:rsidRDefault="00202C60" w:rsidP="001548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74A73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работников муниципальных учреждений Старотитаровского сельского поселения Темрюкского района с 1 января 2020 года на 3,8 процентов.</w:t>
      </w:r>
    </w:p>
    <w:p w:rsidR="00F85815" w:rsidRDefault="0015489C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F85815">
        <w:rPr>
          <w:rFonts w:ascii="Times New Roman" w:hAnsi="Times New Roman"/>
          <w:sz w:val="28"/>
          <w:szCs w:val="28"/>
        </w:rPr>
        <w:t>.</w:t>
      </w:r>
      <w:r w:rsidR="00F85815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F85815">
        <w:rPr>
          <w:rFonts w:ascii="Times New Roman" w:hAnsi="Times New Roman"/>
          <w:sz w:val="28"/>
          <w:szCs w:val="28"/>
        </w:rPr>
        <w:t>программу</w:t>
      </w:r>
      <w:r w:rsidR="00F85815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>
        <w:rPr>
          <w:rFonts w:ascii="Times New Roman" w:hAnsi="Times New Roman"/>
          <w:sz w:val="28"/>
          <w:szCs w:val="28"/>
        </w:rPr>
        <w:t xml:space="preserve">внутренних </w:t>
      </w:r>
      <w:r w:rsidR="00F85815" w:rsidRPr="000B5F90">
        <w:rPr>
          <w:rFonts w:ascii="Times New Roman" w:hAnsi="Times New Roman"/>
          <w:sz w:val="28"/>
          <w:szCs w:val="28"/>
        </w:rPr>
        <w:t>заимствований</w:t>
      </w:r>
      <w:r w:rsidR="00F85815">
        <w:rPr>
          <w:rFonts w:ascii="Times New Roman" w:hAnsi="Times New Roman"/>
          <w:sz w:val="28"/>
          <w:szCs w:val="28"/>
        </w:rPr>
        <w:t xml:space="preserve"> </w:t>
      </w:r>
      <w:r w:rsidR="00F85815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F85815">
        <w:rPr>
          <w:rFonts w:ascii="Times New Roman" w:hAnsi="Times New Roman"/>
          <w:sz w:val="28"/>
          <w:szCs w:val="28"/>
        </w:rPr>
        <w:t>на 2020</w:t>
      </w:r>
      <w:r w:rsidR="00F85815" w:rsidRPr="000B5F90">
        <w:rPr>
          <w:rFonts w:ascii="Times New Roman" w:hAnsi="Times New Roman"/>
          <w:sz w:val="28"/>
          <w:szCs w:val="28"/>
        </w:rPr>
        <w:t xml:space="preserve"> год</w:t>
      </w:r>
      <w:r w:rsidR="00F85815">
        <w:rPr>
          <w:rFonts w:ascii="Times New Roman" w:hAnsi="Times New Roman"/>
          <w:sz w:val="28"/>
          <w:szCs w:val="28"/>
        </w:rPr>
        <w:t>,</w:t>
      </w:r>
      <w:r w:rsidR="00F85815" w:rsidRPr="000B5F90">
        <w:rPr>
          <w:rFonts w:ascii="Times New Roman" w:hAnsi="Times New Roman"/>
          <w:sz w:val="28"/>
          <w:szCs w:val="28"/>
        </w:rPr>
        <w:t xml:space="preserve"> </w:t>
      </w:r>
      <w:r w:rsidR="00C74A73">
        <w:rPr>
          <w:rFonts w:ascii="Times New Roman" w:hAnsi="Times New Roman"/>
          <w:sz w:val="28"/>
          <w:szCs w:val="28"/>
        </w:rPr>
        <w:t>согласно приложению № 10</w:t>
      </w:r>
      <w:r w:rsidR="00F85815">
        <w:rPr>
          <w:rFonts w:ascii="Times New Roman" w:hAnsi="Times New Roman"/>
          <w:sz w:val="28"/>
          <w:szCs w:val="28"/>
        </w:rPr>
        <w:t xml:space="preserve"> </w:t>
      </w:r>
      <w:r w:rsidR="00F85815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15489C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F85815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F85815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C74A73">
        <w:rPr>
          <w:rFonts w:ascii="Times New Roman" w:hAnsi="Times New Roman"/>
          <w:sz w:val="28"/>
          <w:szCs w:val="28"/>
        </w:rPr>
        <w:t>0 год согласно приложению № 11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15489C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F85815">
        <w:rPr>
          <w:rFonts w:ascii="Times New Roman" w:hAnsi="Times New Roman"/>
          <w:sz w:val="28"/>
          <w:szCs w:val="28"/>
        </w:rPr>
        <w:t>.</w:t>
      </w:r>
      <w:r w:rsidR="00F85815"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85815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F85815"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="00F85815"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="00F85815" w:rsidRPr="00B73272">
        <w:rPr>
          <w:rFonts w:ascii="Times New Roman" w:hAnsi="Times New Roman"/>
          <w:sz w:val="28"/>
          <w:szCs w:val="28"/>
        </w:rPr>
        <w:t xml:space="preserve"> краю, в </w:t>
      </w:r>
      <w:r w:rsidR="00F85815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25.Установить, что в 2020</w:t>
      </w:r>
      <w:r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>
        <w:rPr>
          <w:rFonts w:ascii="Times New Roman" w:hAnsi="Times New Roman"/>
          <w:sz w:val="28"/>
          <w:szCs w:val="28"/>
        </w:rPr>
        <w:t>–</w:t>
      </w:r>
      <w:r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</w:t>
      </w:r>
      <w:proofErr w:type="gramEnd"/>
      <w:r w:rsidRPr="00D070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 xml:space="preserve">) о проведении государственной экспертизы проектной документации и </w:t>
      </w:r>
      <w:r w:rsidRPr="00D070B8">
        <w:rPr>
          <w:rFonts w:ascii="Times New Roman" w:hAnsi="Times New Roman"/>
          <w:sz w:val="28"/>
          <w:szCs w:val="28"/>
        </w:rPr>
        <w:lastRenderedPageBreak/>
        <w:t>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6D3921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B7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6D3921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D3921" w:rsidRPr="00D070B8" w:rsidRDefault="006D3921" w:rsidP="006D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</w:t>
      </w:r>
      <w:r w:rsidR="009B7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противоградовых мероприятий.</w:t>
      </w:r>
    </w:p>
    <w:p w:rsidR="006D3921" w:rsidRPr="00766CB7" w:rsidRDefault="006D3921" w:rsidP="009B7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</w:t>
      </w:r>
      <w:r>
        <w:rPr>
          <w:rFonts w:ascii="Times New Roman" w:hAnsi="Times New Roman"/>
          <w:sz w:val="28"/>
          <w:szCs w:val="28"/>
        </w:rPr>
        <w:t>–</w:t>
      </w:r>
      <w:r w:rsidRPr="00D070B8">
        <w:rPr>
          <w:rFonts w:ascii="Times New Roman" w:hAnsi="Times New Roman"/>
          <w:sz w:val="28"/>
          <w:szCs w:val="28"/>
        </w:rPr>
        <w:t xml:space="preserve"> по остальным договорам. </w:t>
      </w:r>
    </w:p>
    <w:p w:rsidR="00F85815" w:rsidRPr="00325DCF" w:rsidRDefault="006D3921" w:rsidP="009B74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85815"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85815" w:rsidRPr="00B73272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</w:t>
      </w:r>
      <w:r w:rsidR="00F85815">
        <w:rPr>
          <w:rFonts w:ascii="Times New Roman" w:hAnsi="Times New Roman"/>
          <w:sz w:val="28"/>
          <w:szCs w:val="28"/>
        </w:rPr>
        <w:t>20</w:t>
      </w:r>
      <w:r w:rsidR="00F85815"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 w:rsidR="00F85815">
        <w:rPr>
          <w:rFonts w:ascii="Times New Roman" w:hAnsi="Times New Roman"/>
          <w:sz w:val="28"/>
          <w:szCs w:val="28"/>
        </w:rPr>
        <w:t>Старотитаровского сельского</w:t>
      </w:r>
      <w:r w:rsidR="00F85815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 w:rsidR="00F85815">
        <w:rPr>
          <w:rFonts w:ascii="Times New Roman" w:hAnsi="Times New Roman"/>
          <w:sz w:val="28"/>
          <w:szCs w:val="28"/>
        </w:rPr>
        <w:t>Старотититаровскому</w:t>
      </w:r>
      <w:proofErr w:type="spellEnd"/>
      <w:r w:rsidR="00F85815">
        <w:rPr>
          <w:rFonts w:ascii="Times New Roman" w:hAnsi="Times New Roman"/>
          <w:sz w:val="28"/>
          <w:szCs w:val="28"/>
        </w:rPr>
        <w:t xml:space="preserve"> сельскому </w:t>
      </w:r>
      <w:r w:rsidR="00F85815"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  <w:proofErr w:type="gramEnd"/>
    </w:p>
    <w:p w:rsidR="00F85815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6D39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Муниципальные правовые акты Старотитаровского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F85815" w:rsidRPr="00B73272" w:rsidRDefault="006D3921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85815">
        <w:rPr>
          <w:rFonts w:ascii="Times New Roman" w:hAnsi="Times New Roman"/>
          <w:sz w:val="28"/>
          <w:szCs w:val="28"/>
        </w:rPr>
        <w:t>.</w:t>
      </w:r>
      <w:r w:rsidR="00F85815"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85815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F85815"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 w:rsidR="00F85815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F85815" w:rsidRPr="004525A0">
        <w:rPr>
          <w:rFonts w:ascii="Times New Roman" w:hAnsi="Times New Roman"/>
          <w:sz w:val="28"/>
          <w:szCs w:val="28"/>
        </w:rPr>
        <w:t xml:space="preserve"> </w:t>
      </w:r>
      <w:r w:rsidR="00F85815">
        <w:rPr>
          <w:rFonts w:ascii="Times New Roman" w:hAnsi="Times New Roman"/>
          <w:sz w:val="28"/>
          <w:szCs w:val="28"/>
        </w:rPr>
        <w:t>постоянной комиссией</w:t>
      </w:r>
      <w:r w:rsidR="00F85815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F85815">
        <w:rPr>
          <w:rFonts w:ascii="Times New Roman" w:hAnsi="Times New Roman"/>
          <w:sz w:val="28"/>
          <w:szCs w:val="28"/>
        </w:rPr>
        <w:t>ью (</w:t>
      </w:r>
      <w:proofErr w:type="spellStart"/>
      <w:r w:rsidR="00F85815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="00F85815">
        <w:rPr>
          <w:rFonts w:ascii="Times New Roman" w:hAnsi="Times New Roman"/>
          <w:sz w:val="28"/>
          <w:szCs w:val="28"/>
        </w:rPr>
        <w:t>).</w:t>
      </w:r>
    </w:p>
    <w:p w:rsidR="00F85815" w:rsidRDefault="006D3921" w:rsidP="00F858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29</w:t>
      </w:r>
      <w:r w:rsidR="00F85815" w:rsidRPr="00B73272">
        <w:rPr>
          <w:rFonts w:ascii="Times New Roman" w:hAnsi="Times New Roman"/>
          <w:sz w:val="28"/>
          <w:szCs w:val="28"/>
        </w:rPr>
        <w:t xml:space="preserve">. </w:t>
      </w:r>
      <w:r w:rsidR="00F85815"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настоящее</w:t>
      </w:r>
      <w:r w:rsidR="00F85815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F85815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F85815"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="00F85815"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F85815" w:rsidRDefault="00F85815" w:rsidP="00F858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F85815" w:rsidRPr="00277919" w:rsidRDefault="006D3921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30</w:t>
      </w:r>
      <w:r w:rsidR="00F85815" w:rsidRPr="00277919">
        <w:rPr>
          <w:rFonts w:ascii="Times New Roman" w:hAnsi="Times New Roman"/>
          <w:sz w:val="28"/>
          <w:szCs w:val="28"/>
        </w:rPr>
        <w:t>. Решение</w:t>
      </w:r>
      <w:r w:rsidR="00F85815">
        <w:rPr>
          <w:rFonts w:ascii="Times New Roman" w:hAnsi="Times New Roman"/>
          <w:sz w:val="28"/>
          <w:szCs w:val="28"/>
        </w:rPr>
        <w:t xml:space="preserve"> вступает в силу с 1 января 2020</w:t>
      </w:r>
      <w:r w:rsidR="00F85815"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F85815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85815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85815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85815" w:rsidRPr="004525A0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F85815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F85815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F85815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F85815" w:rsidRPr="004525A0" w:rsidRDefault="00F85815" w:rsidP="00F85815">
      <w:pPr>
        <w:spacing w:after="0" w:line="240" w:lineRule="auto"/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 xml:space="preserve">Л. В. </w:t>
      </w:r>
      <w:proofErr w:type="spellStart"/>
      <w:r>
        <w:rPr>
          <w:rFonts w:ascii="Times New Roman" w:hAnsi="Times New Roman"/>
          <w:sz w:val="28"/>
          <w:szCs w:val="28"/>
        </w:rPr>
        <w:t>Кубрак</w:t>
      </w:r>
      <w:proofErr w:type="spellEnd"/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DE6" w:rsidRDefault="005E4DE6" w:rsidP="00662DB0">
      <w:pPr>
        <w:spacing w:after="0" w:line="240" w:lineRule="auto"/>
      </w:pPr>
      <w:r>
        <w:separator/>
      </w:r>
    </w:p>
  </w:endnote>
  <w:endnote w:type="continuationSeparator" w:id="1">
    <w:p w:rsidR="005E4DE6" w:rsidRDefault="005E4DE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DE6" w:rsidRDefault="005E4DE6" w:rsidP="00662DB0">
      <w:pPr>
        <w:spacing w:after="0" w:line="240" w:lineRule="auto"/>
      </w:pPr>
      <w:r>
        <w:separator/>
      </w:r>
    </w:p>
  </w:footnote>
  <w:footnote w:type="continuationSeparator" w:id="1">
    <w:p w:rsidR="005E4DE6" w:rsidRDefault="005E4DE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7630FD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B74FB">
      <w:rPr>
        <w:rFonts w:ascii="Times New Roman" w:hAnsi="Times New Roman"/>
        <w:noProof/>
        <w:sz w:val="28"/>
        <w:szCs w:val="28"/>
      </w:rPr>
      <w:t>7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04919"/>
    <w:rsid w:val="00413981"/>
    <w:rsid w:val="00414964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DE6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7DDC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C66"/>
    <w:rsid w:val="006E4DF6"/>
    <w:rsid w:val="006F0D48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46666"/>
    <w:rsid w:val="007527F8"/>
    <w:rsid w:val="00755863"/>
    <w:rsid w:val="007561FD"/>
    <w:rsid w:val="007630FD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B74FB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350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9A5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7</Pages>
  <Words>1836</Words>
  <Characters>14525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344</cp:revision>
  <cp:lastPrinted>2019-10-28T11:54:00Z</cp:lastPrinted>
  <dcterms:created xsi:type="dcterms:W3CDTF">2012-12-07T11:21:00Z</dcterms:created>
  <dcterms:modified xsi:type="dcterms:W3CDTF">2019-12-10T10:14:00Z</dcterms:modified>
</cp:coreProperties>
</file>