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2F" w:rsidRPr="004C68F3" w:rsidRDefault="0077382F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ПОЯСНИТЕЛЬНАЯ ЗАПИСКА</w:t>
      </w:r>
    </w:p>
    <w:p w:rsidR="0077382F" w:rsidRPr="004C68F3" w:rsidRDefault="0077382F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к решению сессии</w:t>
      </w:r>
      <w:r>
        <w:rPr>
          <w:b/>
          <w:sz w:val="28"/>
          <w:szCs w:val="28"/>
        </w:rPr>
        <w:t xml:space="preserve"> </w:t>
      </w:r>
      <w:r w:rsidRPr="004C68F3">
        <w:rPr>
          <w:b/>
          <w:sz w:val="28"/>
          <w:szCs w:val="28"/>
        </w:rPr>
        <w:t>Совета Старотитаровского 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Pr="004C68F3">
        <w:rPr>
          <w:b/>
          <w:sz w:val="28"/>
          <w:szCs w:val="28"/>
        </w:rPr>
        <w:t>«Об утверждении отчета о</w:t>
      </w:r>
    </w:p>
    <w:p w:rsidR="0077382F" w:rsidRPr="004C68F3" w:rsidRDefault="0077382F" w:rsidP="004C6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выполнение</w:t>
      </w:r>
      <w:r w:rsidRPr="004C68F3">
        <w:rPr>
          <w:b/>
          <w:sz w:val="28"/>
          <w:szCs w:val="28"/>
        </w:rPr>
        <w:t xml:space="preserve"> индикативного плана социально- экономического</w:t>
      </w:r>
    </w:p>
    <w:p w:rsidR="0077382F" w:rsidRPr="004C68F3" w:rsidRDefault="0077382F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развития Старотитаровского сельского поселения Темрюкского района</w:t>
      </w:r>
    </w:p>
    <w:p w:rsidR="0077382F" w:rsidRDefault="0077382F" w:rsidP="004C68F3">
      <w:pPr>
        <w:jc w:val="center"/>
        <w:rPr>
          <w:b/>
          <w:sz w:val="28"/>
          <w:szCs w:val="28"/>
        </w:rPr>
      </w:pPr>
      <w:r w:rsidRPr="004C68F3">
        <w:rPr>
          <w:b/>
          <w:sz w:val="28"/>
          <w:szCs w:val="28"/>
        </w:rPr>
        <w:t>за 201</w:t>
      </w:r>
      <w:r>
        <w:rPr>
          <w:b/>
          <w:sz w:val="28"/>
          <w:szCs w:val="28"/>
        </w:rPr>
        <w:t>8</w:t>
      </w:r>
      <w:r w:rsidRPr="004C68F3">
        <w:rPr>
          <w:b/>
          <w:sz w:val="28"/>
          <w:szCs w:val="28"/>
        </w:rPr>
        <w:t xml:space="preserve"> год»</w:t>
      </w:r>
    </w:p>
    <w:p w:rsidR="0077382F" w:rsidRPr="004C68F3" w:rsidRDefault="0077382F" w:rsidP="004C68F3">
      <w:pPr>
        <w:jc w:val="center"/>
        <w:rPr>
          <w:b/>
          <w:sz w:val="28"/>
          <w:szCs w:val="28"/>
        </w:rPr>
      </w:pPr>
    </w:p>
    <w:p w:rsidR="0077382F" w:rsidRDefault="0077382F" w:rsidP="004C68F3">
      <w:pPr>
        <w:ind w:firstLine="709"/>
        <w:jc w:val="both"/>
        <w:rPr>
          <w:sz w:val="28"/>
          <w:szCs w:val="28"/>
        </w:rPr>
      </w:pPr>
    </w:p>
    <w:p w:rsidR="0077382F" w:rsidRPr="00EE6215" w:rsidRDefault="0077382F" w:rsidP="00EE6215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0BA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F0BA1">
        <w:rPr>
          <w:sz w:val="28"/>
          <w:szCs w:val="28"/>
        </w:rPr>
        <w:t>соответствии с Законом Краснодарского края от 6 ноября 2015 года          № 3267-КЗ «О стратегическом планировании и индикативных планах социально-экономического развития в Краснодарском крае»,</w:t>
      </w:r>
      <w:r>
        <w:rPr>
          <w:sz w:val="28"/>
          <w:szCs w:val="28"/>
        </w:rPr>
        <w:t xml:space="preserve"> Уставом Старотитаровского сельского поселения Темрюкского района, во исполнении решения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сессии Совета Старотитаровского сельского поселения Темрюкского района от 24 ноября 2017 года № 334 «Об утверждении индикативного плана социально-экономического развития Старотитаровского сельского поселения Темрюкского района на 2018-2020 года» финансовым отделом администрации Старотитаровского сельского поселения Темрюкского района </w:t>
      </w:r>
      <w:r w:rsidRPr="006F0BA1">
        <w:rPr>
          <w:sz w:val="28"/>
          <w:szCs w:val="28"/>
        </w:rPr>
        <w:t>проведен анализ выполнения индикативного плана социально-экономического развития</w:t>
      </w:r>
      <w:r>
        <w:rPr>
          <w:sz w:val="28"/>
          <w:szCs w:val="28"/>
        </w:rPr>
        <w:t xml:space="preserve"> </w:t>
      </w:r>
      <w:r w:rsidRPr="00EE6215">
        <w:rPr>
          <w:sz w:val="28"/>
          <w:szCs w:val="28"/>
        </w:rPr>
        <w:t>Старотитаровского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EE6215">
        <w:rPr>
          <w:sz w:val="28"/>
          <w:szCs w:val="28"/>
        </w:rPr>
        <w:t>за 2018 год</w:t>
      </w:r>
      <w:r>
        <w:rPr>
          <w:sz w:val="28"/>
          <w:szCs w:val="28"/>
        </w:rPr>
        <w:t>.</w:t>
      </w:r>
    </w:p>
    <w:p w:rsidR="0077382F" w:rsidRDefault="0077382F" w:rsidP="00D72B2D">
      <w:pPr>
        <w:ind w:right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86972">
        <w:rPr>
          <w:sz w:val="28"/>
          <w:szCs w:val="28"/>
        </w:rPr>
        <w:t>Данный анализ выполнен с учетом порядка разработки индикативного плана социально-экономического развития</w:t>
      </w:r>
      <w:r>
        <w:rPr>
          <w:sz w:val="28"/>
          <w:szCs w:val="28"/>
        </w:rPr>
        <w:t xml:space="preserve"> Старотитаровского сельского поселения Темрюкского района, утвержденного постановлением администрации Старотитаровского сельского поселения Темрюкского района</w:t>
      </w:r>
      <w:r w:rsidRPr="00D66218">
        <w:rPr>
          <w:b/>
          <w:szCs w:val="28"/>
        </w:rPr>
        <w:t xml:space="preserve"> </w:t>
      </w:r>
      <w:r w:rsidRPr="00D66218">
        <w:rPr>
          <w:sz w:val="28"/>
          <w:szCs w:val="28"/>
        </w:rPr>
        <w:t>от</w:t>
      </w:r>
      <w:r>
        <w:rPr>
          <w:sz w:val="28"/>
          <w:szCs w:val="28"/>
        </w:rPr>
        <w:t xml:space="preserve"> 18 января 2019 года № 20</w:t>
      </w:r>
      <w:r w:rsidRPr="00D6621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66218">
        <w:rPr>
          <w:sz w:val="28"/>
          <w:szCs w:val="28"/>
        </w:rPr>
        <w:t>О порядке разработки индикативного плана социально-экономического развития Старотитаровского сельского поселения Темрюкского района</w:t>
      </w:r>
      <w:r>
        <w:rPr>
          <w:sz w:val="28"/>
          <w:szCs w:val="28"/>
        </w:rPr>
        <w:t>».</w:t>
      </w:r>
    </w:p>
    <w:p w:rsidR="0077382F" w:rsidRDefault="0077382F" w:rsidP="004C68F3">
      <w:pPr>
        <w:ind w:firstLine="709"/>
        <w:jc w:val="both"/>
        <w:rPr>
          <w:sz w:val="28"/>
          <w:szCs w:val="28"/>
        </w:rPr>
      </w:pPr>
      <w:r w:rsidRPr="00E702E3">
        <w:rPr>
          <w:sz w:val="28"/>
          <w:szCs w:val="28"/>
        </w:rPr>
        <w:t xml:space="preserve">Итоги развития экономики </w:t>
      </w:r>
      <w:r>
        <w:rPr>
          <w:sz w:val="28"/>
          <w:szCs w:val="28"/>
        </w:rPr>
        <w:t xml:space="preserve">Старотитаровского сельского поселения </w:t>
      </w:r>
      <w:r w:rsidRPr="00E702E3">
        <w:rPr>
          <w:sz w:val="28"/>
          <w:szCs w:val="28"/>
        </w:rPr>
        <w:t xml:space="preserve">Темрюкского района за </w:t>
      </w:r>
      <w:r>
        <w:rPr>
          <w:sz w:val="28"/>
          <w:szCs w:val="28"/>
        </w:rPr>
        <w:t>2018</w:t>
      </w:r>
      <w:r w:rsidRPr="00E702E3">
        <w:rPr>
          <w:sz w:val="28"/>
          <w:szCs w:val="28"/>
        </w:rPr>
        <w:t xml:space="preserve"> год в целом свидетельствуют о развитии промышленного комплекс</w:t>
      </w:r>
      <w:r>
        <w:rPr>
          <w:sz w:val="28"/>
          <w:szCs w:val="28"/>
        </w:rPr>
        <w:t>а</w:t>
      </w:r>
      <w:r w:rsidRPr="00E702E3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E702E3">
        <w:rPr>
          <w:sz w:val="28"/>
          <w:szCs w:val="28"/>
        </w:rPr>
        <w:t xml:space="preserve">, </w:t>
      </w:r>
      <w:r w:rsidRPr="00EF2652">
        <w:rPr>
          <w:sz w:val="28"/>
          <w:szCs w:val="28"/>
        </w:rPr>
        <w:t>потребительского рынка и услуг.</w:t>
      </w:r>
    </w:p>
    <w:p w:rsidR="0077382F" w:rsidRDefault="0077382F" w:rsidP="004C6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96D61">
        <w:rPr>
          <w:sz w:val="28"/>
          <w:szCs w:val="28"/>
        </w:rPr>
        <w:t xml:space="preserve"> условиях высокого уровня изменчивости экономической среды</w:t>
      </w:r>
      <w:r w:rsidRPr="002958A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958A0">
        <w:rPr>
          <w:sz w:val="28"/>
          <w:szCs w:val="28"/>
        </w:rPr>
        <w:t xml:space="preserve">араметры </w:t>
      </w:r>
      <w:r>
        <w:rPr>
          <w:sz w:val="28"/>
          <w:szCs w:val="28"/>
        </w:rPr>
        <w:t xml:space="preserve">индикативного плана </w:t>
      </w:r>
      <w:r w:rsidRPr="002958A0">
        <w:rPr>
          <w:sz w:val="28"/>
          <w:szCs w:val="28"/>
        </w:rPr>
        <w:t xml:space="preserve">определяются как гибкие показатели и могут изменяться как в процессе согласования, так и в процессе практической реализации плана. </w:t>
      </w:r>
      <w:r>
        <w:rPr>
          <w:sz w:val="28"/>
          <w:szCs w:val="28"/>
        </w:rPr>
        <w:t>Учитывая особенности процесса планирования, когда разработка индикаторов и планирование темпов роста происходит на основе оценки</w:t>
      </w:r>
      <w:r w:rsidRPr="002958A0">
        <w:rPr>
          <w:sz w:val="28"/>
          <w:szCs w:val="28"/>
        </w:rPr>
        <w:t xml:space="preserve"> </w:t>
      </w:r>
      <w:r>
        <w:rPr>
          <w:sz w:val="28"/>
          <w:szCs w:val="28"/>
        </w:rPr>
        <w:t>текущего года, а не отчетных данных, предлагается проводить своевременные корректировки показателей индикативного плана. Это позволит учитывать изменения налогооблагаемой базы и соответственно объемов ожидаемых доходов в бюджет поселения.</w:t>
      </w:r>
    </w:p>
    <w:p w:rsidR="0077382F" w:rsidRDefault="0077382F" w:rsidP="00B730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разделе </w:t>
      </w:r>
      <w:r w:rsidRPr="004B512B">
        <w:rPr>
          <w:sz w:val="28"/>
          <w:szCs w:val="28"/>
        </w:rPr>
        <w:t>производств</w:t>
      </w:r>
      <w:r>
        <w:rPr>
          <w:sz w:val="28"/>
          <w:szCs w:val="28"/>
        </w:rPr>
        <w:t>а основных видов промышленной продукции занимают винодельческие предприятия: ООО «</w:t>
      </w:r>
      <w:smartTag w:uri="urn:schemas-microsoft-com:office:smarttags" w:element="PersonName">
        <w:r>
          <w:rPr>
            <w:sz w:val="28"/>
            <w:szCs w:val="28"/>
          </w:rPr>
          <w:t>Кубань-Вино</w:t>
        </w:r>
      </w:smartTag>
      <w:r>
        <w:rPr>
          <w:sz w:val="28"/>
          <w:szCs w:val="28"/>
        </w:rPr>
        <w:t xml:space="preserve">», ООО «Таманская винная компания - Кубань». Перечисленные предприятия относятся к числу бюджетообразующих. </w:t>
      </w:r>
    </w:p>
    <w:p w:rsidR="0077382F" w:rsidRDefault="0077382F" w:rsidP="00667DEF">
      <w:pPr>
        <w:ind w:firstLine="709"/>
        <w:jc w:val="both"/>
        <w:rPr>
          <w:sz w:val="28"/>
          <w:szCs w:val="28"/>
        </w:rPr>
      </w:pPr>
      <w:r w:rsidRPr="00CC59B7">
        <w:rPr>
          <w:sz w:val="28"/>
          <w:szCs w:val="28"/>
        </w:rPr>
        <w:t xml:space="preserve">В 2018 году в целом по </w:t>
      </w:r>
      <w:r>
        <w:rPr>
          <w:sz w:val="28"/>
          <w:szCs w:val="28"/>
        </w:rPr>
        <w:t>поселению</w:t>
      </w:r>
      <w:r w:rsidRPr="00CC59B7">
        <w:rPr>
          <w:sz w:val="28"/>
          <w:szCs w:val="28"/>
        </w:rPr>
        <w:t xml:space="preserve"> произведено и отгружено готовой винной продукции </w:t>
      </w:r>
      <w:r>
        <w:rPr>
          <w:sz w:val="28"/>
          <w:szCs w:val="28"/>
        </w:rPr>
        <w:t>5 130,10 тыс. дал, что на 2,72</w:t>
      </w:r>
      <w:r w:rsidRPr="00CC59B7">
        <w:rPr>
          <w:sz w:val="28"/>
          <w:szCs w:val="28"/>
        </w:rPr>
        <w:t xml:space="preserve"> % больше 2017 года. </w:t>
      </w:r>
      <w:r>
        <w:rPr>
          <w:sz w:val="28"/>
          <w:szCs w:val="28"/>
        </w:rPr>
        <w:t xml:space="preserve"> </w:t>
      </w:r>
    </w:p>
    <w:p w:rsidR="0077382F" w:rsidRDefault="0077382F" w:rsidP="00667D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Увеличено производство вин игристых и газированных из свежего винограда на 13,5% по отношению к 2017 году. Рост производства вина из свежего винограда, кроме вин игристых и газированных по отношению к 2017 году составил 5%. Также, отмечен рост производства напитков винных, изготовляемых с добавлением этилового спирта, который составил 2,2% к 2017 году. </w:t>
      </w:r>
      <w:r w:rsidRPr="00CC59B7">
        <w:rPr>
          <w:sz w:val="28"/>
          <w:szCs w:val="28"/>
        </w:rPr>
        <w:t>Но наряду с этим наблюдается снижение выпуска</w:t>
      </w:r>
      <w:r>
        <w:rPr>
          <w:sz w:val="28"/>
          <w:szCs w:val="28"/>
        </w:rPr>
        <w:t xml:space="preserve"> напитков винных, изготовленных без добавления этилового спирта, на 50,9% по отношению к показателям 2017 года, за счет того, что в</w:t>
      </w:r>
      <w:r w:rsidRPr="00CC59B7">
        <w:rPr>
          <w:sz w:val="28"/>
          <w:szCs w:val="28"/>
        </w:rPr>
        <w:t xml:space="preserve"> 2018 году ООО «Таманская винная компания-Кубань» на 67,2 % снизило объемы  производства винных напитков без ДЭС в связи с тяжелым финансовым положением предприятия</w:t>
      </w:r>
      <w:r>
        <w:rPr>
          <w:sz w:val="28"/>
          <w:szCs w:val="28"/>
        </w:rPr>
        <w:t>.</w:t>
      </w:r>
    </w:p>
    <w:p w:rsidR="0077382F" w:rsidRPr="00664D02" w:rsidRDefault="0077382F" w:rsidP="00917B9C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>Объем продукции сельского хозяйства всех категорий хозяйств по итогам 2018 года составил 761,8 млн. руб. (плановое задание выполнено на 81,25%, темп роста по отношению к уровню 2017 года составил 84,6%).</w:t>
      </w:r>
    </w:p>
    <w:p w:rsidR="0077382F" w:rsidRPr="00664D02" w:rsidRDefault="0077382F" w:rsidP="00D669CC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>Снижение объемов производства сельскохозяйственной продукции по отношению к 2017 году связано с уменьшением объемов выработанной продукции  по отдельным видам в натуральном выражении: зерно (в весе после доработки) (97,8% к уровню 2017 года), овощи (46,5 % к уровню 2017 года), картофель (52,0 % к уровню 2017 года), молоко (87,0 % к уровню 2017 года), скот и птица (в живом весе) (77,4% к уровню 2017 года).</w:t>
      </w:r>
    </w:p>
    <w:p w:rsidR="0077382F" w:rsidRPr="00664D02" w:rsidRDefault="0077382F" w:rsidP="00D669CC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>Плановые показатели не выполнены по производству зерновых и зернобобовых культур (выполнение планового показателя составило 97,8 %), что связано с  тем, что в 2018 году не использовалась земля по производству зерновых.</w:t>
      </w:r>
    </w:p>
    <w:p w:rsidR="0077382F" w:rsidRPr="00664D02" w:rsidRDefault="0077382F" w:rsidP="00D669CC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 xml:space="preserve">Производство картофеля составило 1,8 тыс. тонн, при плановом показателе 3,9 тыс. тонн, процент выполнения составил 45,4 %. Снижение производства связано с неурожайным для картофеля 2018 годом, в связи с неблагоприятными погодными условиями (низкое количество осадков), что повлекло за собой снижение урожайности на 30 ц/га. </w:t>
      </w:r>
    </w:p>
    <w:p w:rsidR="0077382F" w:rsidRPr="00664D02" w:rsidRDefault="0077382F" w:rsidP="00D669CC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>Плановые показатели по выращиванию овощей составили 3,5 тыс. тонн, собрано 1,6 тыс. тонн. Выполнение планового показателя составило 45,1 %. Снижение связано с тем, что используемые в 2017 году земли под выращивание овощей, в 2018 году были использованы под высадку бахчевых.</w:t>
      </w:r>
    </w:p>
    <w:p w:rsidR="0077382F" w:rsidRPr="00931B24" w:rsidRDefault="0077382F" w:rsidP="00665D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Одно из важных</w:t>
      </w:r>
      <w:r w:rsidRPr="00931B24">
        <w:rPr>
          <w:sz w:val="28"/>
          <w:szCs w:val="28"/>
        </w:rPr>
        <w:t xml:space="preserve"> мест в сельскохозяйственном производстве занимает животноводческая отрасль.</w:t>
      </w:r>
    </w:p>
    <w:p w:rsidR="0077382F" w:rsidRDefault="0077382F" w:rsidP="00665D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Животноводство в поселении</w:t>
      </w:r>
      <w:r w:rsidRPr="00931B24">
        <w:rPr>
          <w:sz w:val="28"/>
          <w:szCs w:val="28"/>
        </w:rPr>
        <w:t xml:space="preserve"> развивается в двух направлениях: мясное и молочное скотоводство.</w:t>
      </w:r>
    </w:p>
    <w:p w:rsidR="0077382F" w:rsidRPr="00664D02" w:rsidRDefault="0077382F" w:rsidP="00025E1E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>Производство скота и птицы в живом весе во всех категориях хозяйств составило 0,3 тыс. тонн, что меньше на 0,1 тыс. тонн показателя 2017 года, это связано с уменьшением производства в КФХ и ЛПХ, план выполнен на 81,7%.</w:t>
      </w:r>
    </w:p>
    <w:p w:rsidR="0077382F" w:rsidRPr="00664D02" w:rsidRDefault="0077382F" w:rsidP="00025E1E">
      <w:pPr>
        <w:pStyle w:val="a0"/>
        <w:ind w:firstLine="708"/>
        <w:jc w:val="both"/>
        <w:rPr>
          <w:rFonts w:ascii="Times New Roman" w:hAnsi="Times New Roman"/>
          <w:sz w:val="22"/>
        </w:rPr>
      </w:pPr>
      <w:r w:rsidRPr="00664D02">
        <w:rPr>
          <w:rFonts w:ascii="Times New Roman" w:hAnsi="Times New Roman"/>
          <w:sz w:val="28"/>
          <w:szCs w:val="28"/>
        </w:rPr>
        <w:t xml:space="preserve">Производство молока по всем категориям хозяйств составило 2,0 тыс. тонн, что на 0,3 тыс. тонн или на 13% ниже уровня 2017 года, план выполнен на 76,9%. </w:t>
      </w:r>
      <w:r w:rsidRPr="00664D02">
        <w:rPr>
          <w:rFonts w:ascii="Times New Roman" w:hAnsi="Times New Roman"/>
          <w:sz w:val="22"/>
        </w:rPr>
        <w:t xml:space="preserve"> </w:t>
      </w:r>
    </w:p>
    <w:p w:rsidR="0077382F" w:rsidRPr="00931B24" w:rsidRDefault="0077382F" w:rsidP="00212EE2">
      <w:pPr>
        <w:jc w:val="both"/>
        <w:rPr>
          <w:sz w:val="28"/>
          <w:szCs w:val="28"/>
        </w:rPr>
      </w:pPr>
      <w:r w:rsidRPr="00931B24">
        <w:rPr>
          <w:sz w:val="28"/>
          <w:szCs w:val="28"/>
        </w:rPr>
        <w:t>Снижение валового производства молока обусловлено тем, что КФХ</w:t>
      </w:r>
      <w:r>
        <w:rPr>
          <w:sz w:val="28"/>
          <w:szCs w:val="28"/>
        </w:rPr>
        <w:t>,</w:t>
      </w:r>
      <w:r w:rsidRPr="00931B24">
        <w:rPr>
          <w:sz w:val="28"/>
          <w:szCs w:val="28"/>
        </w:rPr>
        <w:t xml:space="preserve"> занятые выращиванием и разведением КРС</w:t>
      </w:r>
      <w:r>
        <w:rPr>
          <w:sz w:val="28"/>
          <w:szCs w:val="28"/>
        </w:rPr>
        <w:t>,</w:t>
      </w:r>
      <w:r w:rsidRPr="00931B24">
        <w:rPr>
          <w:sz w:val="28"/>
          <w:szCs w:val="28"/>
        </w:rPr>
        <w:t xml:space="preserve"> ориентируют свое производство в сторону мясного направления хозяйственного использования выращивания скота, путем приобретения животных интенсивного типа выращивания, тем самым идет переориентирование от молочного животноводства к мясному.</w:t>
      </w:r>
      <w:r w:rsidRPr="00212EE2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этим в некоторых КФХ р</w:t>
      </w:r>
      <w:r w:rsidRPr="00931B24">
        <w:rPr>
          <w:sz w:val="28"/>
          <w:szCs w:val="28"/>
        </w:rPr>
        <w:t>еализ</w:t>
      </w:r>
      <w:r>
        <w:rPr>
          <w:sz w:val="28"/>
          <w:szCs w:val="28"/>
        </w:rPr>
        <w:t>уется</w:t>
      </w:r>
      <w:r w:rsidRPr="00931B24">
        <w:rPr>
          <w:sz w:val="28"/>
          <w:szCs w:val="28"/>
        </w:rPr>
        <w:t xml:space="preserve"> молочн</w:t>
      </w:r>
      <w:r>
        <w:rPr>
          <w:sz w:val="28"/>
          <w:szCs w:val="28"/>
        </w:rPr>
        <w:t>ый</w:t>
      </w:r>
      <w:r w:rsidRPr="00931B24">
        <w:rPr>
          <w:sz w:val="28"/>
          <w:szCs w:val="28"/>
        </w:rPr>
        <w:t xml:space="preserve"> КРС с переходом на мясной скот: </w:t>
      </w:r>
      <w:r>
        <w:rPr>
          <w:sz w:val="28"/>
          <w:szCs w:val="28"/>
        </w:rPr>
        <w:t xml:space="preserve">КФХ </w:t>
      </w:r>
      <w:r w:rsidRPr="00931B24">
        <w:rPr>
          <w:sz w:val="28"/>
          <w:szCs w:val="28"/>
        </w:rPr>
        <w:t>Ченчик В.Н. приобретено 200 голов.</w:t>
      </w:r>
    </w:p>
    <w:p w:rsidR="0077382F" w:rsidRPr="00664D02" w:rsidRDefault="0077382F" w:rsidP="001921D4">
      <w:pPr>
        <w:pStyle w:val="a0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 xml:space="preserve">       Поголовье КРС в поселении по отношению к 2017 году выросло на 9,9 % и составило 935 голов, плановое значение исполнено на 79,5% (снижение произошло из-за реализации части КРС  связи с достижением возраста для убоя). </w:t>
      </w:r>
    </w:p>
    <w:p w:rsidR="0077382F" w:rsidRPr="00664D02" w:rsidRDefault="0077382F" w:rsidP="0019536B">
      <w:pPr>
        <w:pStyle w:val="a0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 xml:space="preserve">         В поселении существуют благоприятные условия для ведения отрасли овцеводства и козоводства, однако по итогам 2018 года поголовье овец и коз уменьшилось на 140 голов или на 81,1 % к 2017 году и составило 601голову.   Плановый показатель выполнен на 53,5 %. Основная причина снижения -реализация откормочного поголовья на убой.</w:t>
      </w:r>
    </w:p>
    <w:p w:rsidR="0077382F" w:rsidRPr="00664D02" w:rsidRDefault="0077382F" w:rsidP="001921D4">
      <w:pPr>
        <w:pStyle w:val="a0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 xml:space="preserve">       Положительные итоги развития отмечены в 2018 году на рынке товаров и услуг.</w:t>
      </w:r>
      <w:r w:rsidRPr="00664D02">
        <w:rPr>
          <w:rFonts w:ascii="Times New Roman" w:hAnsi="Times New Roman"/>
          <w:color w:val="000000"/>
          <w:sz w:val="28"/>
          <w:szCs w:val="28"/>
        </w:rPr>
        <w:t xml:space="preserve"> Потребительский рынок  оказывает существенное влияние на социально-экономическое развитие поселения. Одним из наиболее значимых моментов потребительской сферы является качественное изменение ее форматов. В секторе торговли работает большая часть предприятий малого и среднего бизнеса. Формирование конкурентной среды осуществляется как за счет строительства крупных объектов, так и за счет более активного развития предприятий малого бизнеса, в том числе в зонах с низкой обеспеченностью торговыми площадями.  </w:t>
      </w:r>
    </w:p>
    <w:p w:rsidR="0077382F" w:rsidRPr="00352F0F" w:rsidRDefault="0077382F" w:rsidP="007E17D1">
      <w:pPr>
        <w:ind w:firstLine="709"/>
        <w:jc w:val="both"/>
        <w:rPr>
          <w:color w:val="000000"/>
          <w:sz w:val="28"/>
          <w:szCs w:val="28"/>
        </w:rPr>
      </w:pPr>
      <w:r w:rsidRPr="00352F0F">
        <w:rPr>
          <w:color w:val="000000"/>
          <w:sz w:val="28"/>
          <w:szCs w:val="28"/>
        </w:rPr>
        <w:t>На потребительском рынке представлены торговые сети, соответствующие  реальным рыночным условиям и пользующиеся спросом у широких масс потребителей. Такие как: Федеральные торговые сети -  АО «Тандер», «Пятерочка», «Ермолинские полу</w:t>
      </w:r>
      <w:r>
        <w:rPr>
          <w:color w:val="000000"/>
          <w:sz w:val="28"/>
          <w:szCs w:val="28"/>
        </w:rPr>
        <w:t>фабрикаты»</w:t>
      </w:r>
      <w:r w:rsidRPr="00352F0F">
        <w:rPr>
          <w:color w:val="000000"/>
          <w:sz w:val="28"/>
          <w:szCs w:val="28"/>
        </w:rPr>
        <w:t xml:space="preserve">; региональные торговые сети - </w:t>
      </w:r>
      <w:r>
        <w:rPr>
          <w:color w:val="000000"/>
          <w:sz w:val="28"/>
          <w:szCs w:val="28"/>
        </w:rPr>
        <w:t>«Агрокомплекс»</w:t>
      </w:r>
      <w:r w:rsidRPr="00352F0F">
        <w:rPr>
          <w:color w:val="000000"/>
          <w:sz w:val="28"/>
          <w:szCs w:val="28"/>
        </w:rPr>
        <w:t>; локальные торговые сети (местные) -  ПК «</w:t>
      </w:r>
      <w:r>
        <w:rPr>
          <w:color w:val="000000"/>
          <w:sz w:val="28"/>
          <w:szCs w:val="28"/>
        </w:rPr>
        <w:t>Вышестеблиевское сельпо».</w:t>
      </w:r>
    </w:p>
    <w:p w:rsidR="0077382F" w:rsidRPr="008B63F5" w:rsidRDefault="0077382F" w:rsidP="00486746">
      <w:pPr>
        <w:ind w:firstLine="709"/>
        <w:jc w:val="both"/>
        <w:rPr>
          <w:color w:val="000000"/>
          <w:sz w:val="28"/>
          <w:szCs w:val="28"/>
          <w:highlight w:val="yellow"/>
        </w:rPr>
      </w:pPr>
      <w:r w:rsidRPr="00352F0F">
        <w:rPr>
          <w:color w:val="000000"/>
          <w:sz w:val="28"/>
          <w:szCs w:val="28"/>
        </w:rPr>
        <w:t>Оборот розничной торговли в 2018 году составил 1</w:t>
      </w:r>
      <w:r>
        <w:rPr>
          <w:color w:val="000000"/>
          <w:sz w:val="28"/>
          <w:szCs w:val="28"/>
        </w:rPr>
        <w:t>046,1</w:t>
      </w:r>
      <w:r w:rsidRPr="00352F0F">
        <w:rPr>
          <w:color w:val="000000"/>
          <w:sz w:val="28"/>
          <w:szCs w:val="28"/>
        </w:rPr>
        <w:t xml:space="preserve"> млн. руб., что составляет 10</w:t>
      </w:r>
      <w:r>
        <w:rPr>
          <w:color w:val="000000"/>
          <w:sz w:val="28"/>
          <w:szCs w:val="28"/>
        </w:rPr>
        <w:t>6,4</w:t>
      </w:r>
      <w:r w:rsidRPr="00352F0F">
        <w:rPr>
          <w:color w:val="000000"/>
          <w:sz w:val="28"/>
          <w:szCs w:val="28"/>
        </w:rPr>
        <w:t xml:space="preserve"> % </w:t>
      </w:r>
      <w:r>
        <w:rPr>
          <w:color w:val="000000"/>
          <w:sz w:val="28"/>
          <w:szCs w:val="28"/>
        </w:rPr>
        <w:t xml:space="preserve">(в сопоставимых ценах) </w:t>
      </w:r>
      <w:r w:rsidRPr="00352F0F">
        <w:rPr>
          <w:color w:val="000000"/>
          <w:sz w:val="28"/>
          <w:szCs w:val="28"/>
        </w:rPr>
        <w:t xml:space="preserve">к уровню прошлого года. </w:t>
      </w:r>
      <w:r w:rsidRPr="00E167F7">
        <w:rPr>
          <w:color w:val="000000"/>
          <w:sz w:val="28"/>
          <w:szCs w:val="28"/>
        </w:rPr>
        <w:t>Темп роста</w:t>
      </w:r>
      <w:r>
        <w:rPr>
          <w:color w:val="000000"/>
          <w:sz w:val="28"/>
          <w:szCs w:val="28"/>
        </w:rPr>
        <w:t xml:space="preserve"> планового показателя составил 100,7 </w:t>
      </w:r>
      <w:r w:rsidRPr="00E167F7">
        <w:rPr>
          <w:color w:val="000000"/>
          <w:sz w:val="28"/>
          <w:szCs w:val="28"/>
        </w:rPr>
        <w:t xml:space="preserve">%. </w:t>
      </w:r>
      <w:r w:rsidRPr="00352F0F">
        <w:rPr>
          <w:color w:val="000000"/>
          <w:sz w:val="28"/>
          <w:szCs w:val="28"/>
        </w:rPr>
        <w:t>Рост обусловлен за счет увеличения торговых площадей, расширения действующих объектов торговли в поселени</w:t>
      </w:r>
      <w:r>
        <w:rPr>
          <w:color w:val="000000"/>
          <w:sz w:val="28"/>
          <w:szCs w:val="28"/>
        </w:rPr>
        <w:t>и</w:t>
      </w:r>
      <w:r w:rsidRPr="00352F0F">
        <w:rPr>
          <w:color w:val="000000"/>
          <w:sz w:val="28"/>
          <w:szCs w:val="28"/>
        </w:rPr>
        <w:t xml:space="preserve">.  </w:t>
      </w:r>
    </w:p>
    <w:p w:rsidR="0077382F" w:rsidRDefault="0077382F" w:rsidP="00092C49">
      <w:pPr>
        <w:ind w:firstLine="709"/>
        <w:jc w:val="both"/>
        <w:rPr>
          <w:color w:val="000000"/>
          <w:sz w:val="28"/>
          <w:szCs w:val="28"/>
        </w:rPr>
      </w:pPr>
      <w:r w:rsidRPr="00206B12">
        <w:rPr>
          <w:color w:val="000000"/>
          <w:sz w:val="28"/>
          <w:szCs w:val="28"/>
        </w:rPr>
        <w:t xml:space="preserve">Оборот общественного питания в 2018 году составил </w:t>
      </w:r>
      <w:r>
        <w:rPr>
          <w:color w:val="000000"/>
          <w:sz w:val="28"/>
          <w:szCs w:val="28"/>
        </w:rPr>
        <w:t>9,6</w:t>
      </w:r>
      <w:r w:rsidRPr="00206B12">
        <w:rPr>
          <w:color w:val="000000"/>
          <w:sz w:val="28"/>
          <w:szCs w:val="28"/>
        </w:rPr>
        <w:t xml:space="preserve"> млн. руб., это 1</w:t>
      </w:r>
      <w:r>
        <w:rPr>
          <w:color w:val="000000"/>
          <w:sz w:val="28"/>
          <w:szCs w:val="28"/>
        </w:rPr>
        <w:t xml:space="preserve">26,3 </w:t>
      </w:r>
      <w:r w:rsidRPr="00206B12">
        <w:rPr>
          <w:color w:val="000000"/>
          <w:sz w:val="28"/>
          <w:szCs w:val="28"/>
        </w:rPr>
        <w:t xml:space="preserve">% (в сопоставимых ценах) к уровню прошлого года. Выполнение планового показателя – </w:t>
      </w:r>
      <w:r>
        <w:rPr>
          <w:color w:val="000000"/>
          <w:sz w:val="28"/>
          <w:szCs w:val="28"/>
        </w:rPr>
        <w:t xml:space="preserve">107,9 </w:t>
      </w:r>
      <w:r w:rsidRPr="00206B12">
        <w:rPr>
          <w:color w:val="000000"/>
          <w:sz w:val="28"/>
          <w:szCs w:val="28"/>
        </w:rPr>
        <w:t xml:space="preserve">%. </w:t>
      </w:r>
    </w:p>
    <w:p w:rsidR="0077382F" w:rsidRPr="00206B12" w:rsidRDefault="0077382F" w:rsidP="00AE2E19">
      <w:pPr>
        <w:ind w:firstLine="709"/>
        <w:jc w:val="both"/>
        <w:rPr>
          <w:color w:val="000000"/>
          <w:sz w:val="28"/>
          <w:szCs w:val="28"/>
        </w:rPr>
      </w:pPr>
      <w:r w:rsidRPr="00445C7D">
        <w:rPr>
          <w:sz w:val="28"/>
          <w:szCs w:val="28"/>
        </w:rPr>
        <w:t xml:space="preserve">Объем привлеченных инвестиций в основной капитал за счет всех источников финансирования в 2018 году составил </w:t>
      </w:r>
      <w:r>
        <w:rPr>
          <w:sz w:val="28"/>
          <w:szCs w:val="28"/>
        </w:rPr>
        <w:t>594,7</w:t>
      </w:r>
      <w:r w:rsidRPr="00445C7D">
        <w:rPr>
          <w:sz w:val="28"/>
        </w:rPr>
        <w:t xml:space="preserve"> млн. руб</w:t>
      </w:r>
      <w:r>
        <w:rPr>
          <w:sz w:val="28"/>
        </w:rPr>
        <w:t>лей</w:t>
      </w:r>
      <w:r w:rsidRPr="00445C7D">
        <w:rPr>
          <w:sz w:val="28"/>
          <w:szCs w:val="28"/>
        </w:rPr>
        <w:t>, или 1</w:t>
      </w:r>
      <w:r>
        <w:rPr>
          <w:sz w:val="28"/>
          <w:szCs w:val="28"/>
        </w:rPr>
        <w:t>07,7</w:t>
      </w:r>
      <w:r w:rsidRPr="00445C7D">
        <w:rPr>
          <w:sz w:val="28"/>
          <w:szCs w:val="28"/>
        </w:rPr>
        <w:t>% к</w:t>
      </w:r>
      <w:r>
        <w:rPr>
          <w:sz w:val="28"/>
          <w:szCs w:val="28"/>
        </w:rPr>
        <w:t xml:space="preserve"> </w:t>
      </w:r>
      <w:r w:rsidRPr="00445C7D">
        <w:rPr>
          <w:sz w:val="28"/>
          <w:szCs w:val="28"/>
        </w:rPr>
        <w:t xml:space="preserve">уровню 2017 года. Плановый показатель выполнен на </w:t>
      </w:r>
      <w:r>
        <w:rPr>
          <w:sz w:val="28"/>
          <w:szCs w:val="28"/>
        </w:rPr>
        <w:t xml:space="preserve">94,8 </w:t>
      </w:r>
      <w:r w:rsidRPr="00445C7D">
        <w:rPr>
          <w:sz w:val="28"/>
          <w:szCs w:val="28"/>
        </w:rPr>
        <w:t>%.</w:t>
      </w:r>
    </w:p>
    <w:p w:rsidR="0077382F" w:rsidRPr="00664D02" w:rsidRDefault="0077382F" w:rsidP="00AE2E19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>В отрасли «виноделие» предприятиями проводилось обновление технологического оборудования по розливу вин, по линиям переработки винограда, расширение емкостного хозяйства, проводился капитальный ремонт производственной базы винзаводов. Объем инвестиций в отчетном году по ООО «Кубань-Вино» составил 454,0 млн. рублей, по ООО «Таманская винная компания - Кубань» - 0,7 млн. рублей.</w:t>
      </w:r>
    </w:p>
    <w:p w:rsidR="0077382F" w:rsidRDefault="0077382F" w:rsidP="006706F6">
      <w:pPr>
        <w:ind w:firstLine="708"/>
        <w:jc w:val="both"/>
        <w:rPr>
          <w:sz w:val="28"/>
          <w:szCs w:val="28"/>
        </w:rPr>
      </w:pPr>
      <w:r w:rsidRPr="0094282B">
        <w:rPr>
          <w:sz w:val="28"/>
          <w:szCs w:val="28"/>
        </w:rPr>
        <w:t xml:space="preserve">Прибыль прибыльных предприятий  в 2018 году составила </w:t>
      </w:r>
      <w:r>
        <w:rPr>
          <w:sz w:val="28"/>
          <w:szCs w:val="28"/>
        </w:rPr>
        <w:t>319,6</w:t>
      </w:r>
      <w:r w:rsidRPr="0094282B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лей</w:t>
      </w:r>
      <w:r w:rsidRPr="0094282B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>38,6</w:t>
      </w:r>
      <w:r w:rsidRPr="0094282B">
        <w:rPr>
          <w:sz w:val="28"/>
          <w:szCs w:val="28"/>
        </w:rPr>
        <w:t xml:space="preserve">% ниже уровня 2017 года. Процент выполнения прогнозного показателя составил </w:t>
      </w:r>
      <w:r>
        <w:rPr>
          <w:sz w:val="28"/>
          <w:szCs w:val="28"/>
        </w:rPr>
        <w:t>77,8</w:t>
      </w:r>
      <w:r w:rsidRPr="0094282B">
        <w:rPr>
          <w:sz w:val="28"/>
          <w:szCs w:val="28"/>
        </w:rPr>
        <w:t>%.</w:t>
      </w:r>
      <w:r w:rsidRPr="00BA62EC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 показателя связано с уменьшением</w:t>
      </w:r>
      <w:r w:rsidRPr="00447A1D">
        <w:rPr>
          <w:sz w:val="28"/>
          <w:szCs w:val="28"/>
        </w:rPr>
        <w:t xml:space="preserve"> суммы прибыли мелких и микро</w:t>
      </w:r>
      <w:r>
        <w:rPr>
          <w:sz w:val="28"/>
          <w:szCs w:val="28"/>
        </w:rPr>
        <w:t xml:space="preserve"> </w:t>
      </w:r>
      <w:r w:rsidRPr="00447A1D">
        <w:rPr>
          <w:sz w:val="28"/>
          <w:szCs w:val="28"/>
        </w:rPr>
        <w:t>предприятий</w:t>
      </w:r>
      <w:r>
        <w:rPr>
          <w:sz w:val="28"/>
          <w:szCs w:val="28"/>
        </w:rPr>
        <w:t>.</w:t>
      </w:r>
    </w:p>
    <w:p w:rsidR="0077382F" w:rsidRDefault="0077382F" w:rsidP="006E4D88">
      <w:pPr>
        <w:ind w:firstLine="708"/>
        <w:jc w:val="both"/>
        <w:rPr>
          <w:sz w:val="28"/>
          <w:szCs w:val="28"/>
        </w:rPr>
      </w:pPr>
      <w:r w:rsidRPr="00A74539">
        <w:rPr>
          <w:color w:val="000000"/>
          <w:sz w:val="28"/>
          <w:szCs w:val="28"/>
        </w:rPr>
        <w:t>Убытки предприятий в 201</w:t>
      </w:r>
      <w:r>
        <w:rPr>
          <w:color w:val="000000"/>
          <w:sz w:val="28"/>
          <w:szCs w:val="28"/>
        </w:rPr>
        <w:t>8</w:t>
      </w:r>
      <w:r w:rsidRPr="00A74539">
        <w:rPr>
          <w:color w:val="000000"/>
          <w:sz w:val="28"/>
          <w:szCs w:val="28"/>
        </w:rPr>
        <w:t xml:space="preserve"> году составили </w:t>
      </w:r>
      <w:r>
        <w:rPr>
          <w:color w:val="000000"/>
          <w:sz w:val="28"/>
          <w:szCs w:val="28"/>
        </w:rPr>
        <w:t>25,0</w:t>
      </w:r>
      <w:r w:rsidRPr="00A74539">
        <w:rPr>
          <w:color w:val="000000"/>
          <w:sz w:val="28"/>
          <w:szCs w:val="28"/>
        </w:rPr>
        <w:t xml:space="preserve"> млн. руб</w:t>
      </w:r>
      <w:r>
        <w:rPr>
          <w:color w:val="000000"/>
          <w:sz w:val="28"/>
          <w:szCs w:val="28"/>
        </w:rPr>
        <w:t>лей</w:t>
      </w:r>
      <w:r w:rsidRPr="00A7453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что на 46,0% ниже уровня</w:t>
      </w:r>
      <w:r w:rsidRPr="00A74539">
        <w:rPr>
          <w:color w:val="000000"/>
          <w:sz w:val="28"/>
          <w:szCs w:val="28"/>
        </w:rPr>
        <w:t xml:space="preserve"> 2017 год</w:t>
      </w:r>
      <w:r>
        <w:rPr>
          <w:color w:val="000000"/>
          <w:sz w:val="28"/>
          <w:szCs w:val="28"/>
        </w:rPr>
        <w:t xml:space="preserve">а, при этом плановый показатель выполнен на 454,5%, что связано с </w:t>
      </w:r>
      <w:r w:rsidRPr="00F119C2">
        <w:rPr>
          <w:sz w:val="28"/>
          <w:szCs w:val="28"/>
        </w:rPr>
        <w:t xml:space="preserve"> рост</w:t>
      </w:r>
      <w:r>
        <w:rPr>
          <w:sz w:val="28"/>
          <w:szCs w:val="28"/>
        </w:rPr>
        <w:t>ом</w:t>
      </w:r>
      <w:r w:rsidRPr="00F119C2">
        <w:rPr>
          <w:sz w:val="28"/>
          <w:szCs w:val="28"/>
        </w:rPr>
        <w:t xml:space="preserve"> </w:t>
      </w:r>
      <w:r>
        <w:rPr>
          <w:sz w:val="28"/>
          <w:szCs w:val="28"/>
        </w:rPr>
        <w:t>убытков средних предприятий</w:t>
      </w:r>
      <w:r w:rsidRPr="006E4D88">
        <w:rPr>
          <w:sz w:val="28"/>
          <w:szCs w:val="28"/>
        </w:rPr>
        <w:t xml:space="preserve"> </w:t>
      </w:r>
      <w:r>
        <w:rPr>
          <w:sz w:val="28"/>
          <w:szCs w:val="28"/>
        </w:rPr>
        <w:t>(в связи со снижением объемов реализации винограда столовых сортов в свежем виде, а также уменьшением урожая зерновых культур из-за снижения посевных площадей).</w:t>
      </w:r>
    </w:p>
    <w:p w:rsidR="0077382F" w:rsidRDefault="0077382F" w:rsidP="007622C4">
      <w:pPr>
        <w:ind w:firstLine="708"/>
        <w:jc w:val="both"/>
        <w:rPr>
          <w:sz w:val="28"/>
          <w:szCs w:val="28"/>
        </w:rPr>
      </w:pPr>
      <w:r w:rsidRPr="004B1F96">
        <w:rPr>
          <w:sz w:val="28"/>
          <w:szCs w:val="28"/>
        </w:rPr>
        <w:t>Плановые задания в сфере развития малого бизнеса по итогам 2018 года выполнены не по всем показателям</w:t>
      </w:r>
      <w:r>
        <w:rPr>
          <w:sz w:val="28"/>
          <w:szCs w:val="28"/>
        </w:rPr>
        <w:t>. П</w:t>
      </w:r>
      <w:r w:rsidRPr="00271D0E">
        <w:rPr>
          <w:sz w:val="28"/>
          <w:szCs w:val="28"/>
        </w:rPr>
        <w:t xml:space="preserve">о количеству субъектов малого предпринимательства план выполнен на уровне </w:t>
      </w:r>
      <w:r>
        <w:rPr>
          <w:sz w:val="28"/>
          <w:szCs w:val="28"/>
        </w:rPr>
        <w:t>90,7</w:t>
      </w:r>
      <w:r w:rsidRPr="00271D0E">
        <w:rPr>
          <w:sz w:val="28"/>
          <w:szCs w:val="28"/>
        </w:rPr>
        <w:t xml:space="preserve">% и составляет </w:t>
      </w:r>
      <w:r>
        <w:rPr>
          <w:sz w:val="28"/>
          <w:szCs w:val="28"/>
        </w:rPr>
        <w:t>408</w:t>
      </w:r>
      <w:r w:rsidRPr="00271D0E">
        <w:rPr>
          <w:sz w:val="28"/>
          <w:szCs w:val="28"/>
        </w:rPr>
        <w:t xml:space="preserve"> ед., что на </w:t>
      </w:r>
      <w:r>
        <w:rPr>
          <w:sz w:val="28"/>
          <w:szCs w:val="28"/>
        </w:rPr>
        <w:t>37</w:t>
      </w:r>
      <w:r w:rsidRPr="00271D0E">
        <w:rPr>
          <w:sz w:val="28"/>
          <w:szCs w:val="28"/>
        </w:rPr>
        <w:t xml:space="preserve"> ед. ниже уровня 2017 года</w:t>
      </w:r>
      <w:r>
        <w:rPr>
          <w:sz w:val="28"/>
          <w:szCs w:val="28"/>
        </w:rPr>
        <w:t xml:space="preserve">. </w:t>
      </w:r>
      <w:r w:rsidRPr="00271D0E">
        <w:rPr>
          <w:sz w:val="28"/>
          <w:szCs w:val="28"/>
        </w:rPr>
        <w:t xml:space="preserve">Плановый показатель по численности работников в малом предпринимательстве выполнен на </w:t>
      </w:r>
      <w:r>
        <w:rPr>
          <w:sz w:val="28"/>
          <w:szCs w:val="28"/>
        </w:rPr>
        <w:t>9</w:t>
      </w:r>
      <w:r w:rsidRPr="00271D0E">
        <w:rPr>
          <w:sz w:val="28"/>
          <w:szCs w:val="28"/>
        </w:rPr>
        <w:t>1</w:t>
      </w:r>
      <w:r>
        <w:rPr>
          <w:sz w:val="28"/>
          <w:szCs w:val="28"/>
        </w:rPr>
        <w:t>,3</w:t>
      </w:r>
      <w:r w:rsidRPr="00271D0E">
        <w:rPr>
          <w:sz w:val="28"/>
          <w:szCs w:val="28"/>
        </w:rPr>
        <w:t xml:space="preserve">% и </w:t>
      </w:r>
      <w:r>
        <w:rPr>
          <w:sz w:val="28"/>
          <w:szCs w:val="28"/>
        </w:rPr>
        <w:t>91,5</w:t>
      </w:r>
      <w:r w:rsidRPr="00271D0E">
        <w:rPr>
          <w:sz w:val="28"/>
          <w:szCs w:val="28"/>
        </w:rPr>
        <w:t>% к уровню 2017 года.</w:t>
      </w:r>
      <w:r>
        <w:rPr>
          <w:sz w:val="28"/>
          <w:szCs w:val="28"/>
        </w:rPr>
        <w:t xml:space="preserve"> По</w:t>
      </w:r>
      <w:r w:rsidRPr="00271D0E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количеству индивидуальных предпринимателей плановый показатель выполнен на 89,4% , что составило 90,3% к уровню 2017 года.</w:t>
      </w:r>
    </w:p>
    <w:p w:rsidR="0077382F" w:rsidRDefault="0077382F" w:rsidP="007622C4">
      <w:pPr>
        <w:ind w:firstLine="708"/>
        <w:jc w:val="both"/>
        <w:rPr>
          <w:sz w:val="28"/>
          <w:szCs w:val="28"/>
        </w:rPr>
      </w:pPr>
      <w:r w:rsidRPr="00A63BF5">
        <w:rPr>
          <w:sz w:val="28"/>
          <w:szCs w:val="28"/>
        </w:rPr>
        <w:t>В сфере здравоохранения</w:t>
      </w:r>
      <w:r w:rsidRPr="0079538F">
        <w:rPr>
          <w:sz w:val="28"/>
          <w:szCs w:val="28"/>
        </w:rPr>
        <w:t xml:space="preserve"> достигнуты следующие плановые значения:  врачами</w:t>
      </w:r>
      <w:r>
        <w:rPr>
          <w:sz w:val="28"/>
          <w:szCs w:val="28"/>
        </w:rPr>
        <w:t xml:space="preserve"> (фактически)</w:t>
      </w:r>
      <w:r w:rsidRPr="0079538F">
        <w:rPr>
          <w:sz w:val="28"/>
          <w:szCs w:val="28"/>
        </w:rPr>
        <w:t xml:space="preserve"> (1</w:t>
      </w:r>
      <w:r>
        <w:rPr>
          <w:sz w:val="28"/>
          <w:szCs w:val="28"/>
        </w:rPr>
        <w:t>02,6</w:t>
      </w:r>
      <w:r w:rsidRPr="0079538F">
        <w:rPr>
          <w:sz w:val="28"/>
          <w:szCs w:val="28"/>
        </w:rPr>
        <w:t>%), средним медицинским персоналом (</w:t>
      </w:r>
      <w:r>
        <w:rPr>
          <w:sz w:val="28"/>
          <w:szCs w:val="28"/>
        </w:rPr>
        <w:t>100</w:t>
      </w:r>
      <w:r w:rsidRPr="0079538F">
        <w:rPr>
          <w:sz w:val="28"/>
          <w:szCs w:val="28"/>
        </w:rPr>
        <w:t>%), амбулаторно-поликлиническими учреждениями (10</w:t>
      </w:r>
      <w:r>
        <w:rPr>
          <w:sz w:val="28"/>
          <w:szCs w:val="28"/>
        </w:rPr>
        <w:t>0</w:t>
      </w:r>
      <w:r w:rsidRPr="0079538F">
        <w:rPr>
          <w:sz w:val="28"/>
          <w:szCs w:val="28"/>
        </w:rPr>
        <w:t xml:space="preserve">%).  </w:t>
      </w:r>
    </w:p>
    <w:p w:rsidR="0077382F" w:rsidRPr="00664D02" w:rsidRDefault="0077382F" w:rsidP="00A63BF5">
      <w:pPr>
        <w:pStyle w:val="a0"/>
        <w:jc w:val="both"/>
        <w:rPr>
          <w:rFonts w:ascii="Times New Roman" w:hAnsi="Times New Roman"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664D02">
        <w:rPr>
          <w:rFonts w:ascii="Times New Roman" w:hAnsi="Times New Roman"/>
          <w:sz w:val="28"/>
          <w:szCs w:val="28"/>
        </w:rPr>
        <w:t>В сфере образования плановые задания в 2018 году выполнены по всем показателям: численность детей в дошкольных образовательных учреждениях (100,0%), количество мест в учреждениях дошкольного образования (100,0%).</w:t>
      </w:r>
    </w:p>
    <w:p w:rsidR="0077382F" w:rsidRPr="00271D0E" w:rsidRDefault="0077382F" w:rsidP="00762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количества детей дошкольного возраста, находящихся в очереди в учреждения дошкольного образования снизился по отношению к уровню 2017 года на 44,8% (138 человек), что составило 55,2% от планового показателя.</w:t>
      </w:r>
    </w:p>
    <w:p w:rsidR="0077382F" w:rsidRDefault="0077382F" w:rsidP="00035CBB">
      <w:pPr>
        <w:rPr>
          <w:sz w:val="28"/>
          <w:szCs w:val="28"/>
        </w:rPr>
      </w:pPr>
      <w:r>
        <w:rPr>
          <w:sz w:val="28"/>
          <w:szCs w:val="28"/>
        </w:rPr>
        <w:t xml:space="preserve">         Анализируя и</w:t>
      </w:r>
      <w:r w:rsidRPr="00035CBB">
        <w:rPr>
          <w:sz w:val="28"/>
          <w:szCs w:val="28"/>
        </w:rPr>
        <w:t>нфраструктурн</w:t>
      </w:r>
      <w:r>
        <w:rPr>
          <w:sz w:val="28"/>
          <w:szCs w:val="28"/>
        </w:rPr>
        <w:t>ую</w:t>
      </w:r>
      <w:r w:rsidRPr="00035CBB">
        <w:rPr>
          <w:sz w:val="28"/>
          <w:szCs w:val="28"/>
        </w:rPr>
        <w:t xml:space="preserve"> обеспеченность населения</w:t>
      </w:r>
      <w:r>
        <w:rPr>
          <w:sz w:val="28"/>
          <w:szCs w:val="28"/>
        </w:rPr>
        <w:t xml:space="preserve"> необходимо отметить рост показателей по обеспеченности населения объектами розничной торговли на 27,6% по отношению к 2017 году (плановый показатель исполнен на 126,5%) и по обеспеченности населения объектами общественного питания на 11,3% по отношению к 2017 году (плановый показатель выполнен на 10,8%).</w:t>
      </w:r>
    </w:p>
    <w:p w:rsidR="0077382F" w:rsidRPr="00035CBB" w:rsidRDefault="0077382F" w:rsidP="00035CBB">
      <w:pPr>
        <w:rPr>
          <w:sz w:val="28"/>
          <w:szCs w:val="28"/>
        </w:rPr>
      </w:pPr>
      <w:r>
        <w:rPr>
          <w:sz w:val="28"/>
          <w:szCs w:val="28"/>
        </w:rPr>
        <w:t xml:space="preserve">          Показатель удельного веса газифицированных квартир (домовладений) от общего количества квартир (домовладений) по отношению к уровню 2017 года вырос на 0,9%, плановое выполнение составило 99,4%.</w:t>
      </w:r>
    </w:p>
    <w:p w:rsidR="0077382F" w:rsidRPr="008B1DEF" w:rsidRDefault="0077382F" w:rsidP="00E424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B1DEF">
        <w:rPr>
          <w:sz w:val="28"/>
          <w:szCs w:val="28"/>
        </w:rPr>
        <w:t xml:space="preserve">Протяженность автомобильных дорог местного значения равна </w:t>
      </w:r>
      <w:r>
        <w:rPr>
          <w:sz w:val="28"/>
          <w:szCs w:val="28"/>
        </w:rPr>
        <w:t>139,2</w:t>
      </w:r>
      <w:r w:rsidRPr="008B1DEF">
        <w:rPr>
          <w:sz w:val="28"/>
          <w:szCs w:val="28"/>
        </w:rPr>
        <w:t xml:space="preserve"> км,  том числе с твердым покрытием </w:t>
      </w:r>
      <w:r>
        <w:rPr>
          <w:sz w:val="28"/>
          <w:szCs w:val="28"/>
        </w:rPr>
        <w:t>70,4</w:t>
      </w:r>
      <w:r w:rsidRPr="008B1DEF">
        <w:rPr>
          <w:sz w:val="28"/>
          <w:szCs w:val="28"/>
        </w:rPr>
        <w:t xml:space="preserve"> км. Плановое задание выполнено на 100,</w:t>
      </w:r>
      <w:r>
        <w:rPr>
          <w:sz w:val="28"/>
          <w:szCs w:val="28"/>
        </w:rPr>
        <w:t>0%.</w:t>
      </w:r>
    </w:p>
    <w:p w:rsidR="0077382F" w:rsidRDefault="0077382F" w:rsidP="002F3EEC">
      <w:pPr>
        <w:shd w:val="clear" w:color="auto" w:fill="FFFFFF"/>
        <w:tabs>
          <w:tab w:val="left" w:pos="0"/>
        </w:tabs>
        <w:ind w:right="41"/>
        <w:rPr>
          <w:sz w:val="28"/>
          <w:szCs w:val="28"/>
        </w:rPr>
      </w:pPr>
      <w:r>
        <w:rPr>
          <w:sz w:val="28"/>
          <w:szCs w:val="28"/>
        </w:rPr>
        <w:t xml:space="preserve">         Рассматривая демографическую ситуацию и уровень жизни населения, следует отметить такие показатели, как ч</w:t>
      </w:r>
      <w:r w:rsidRPr="00C46F27">
        <w:rPr>
          <w:sz w:val="28"/>
          <w:szCs w:val="28"/>
        </w:rPr>
        <w:t>исленность постоянного населения (среднегодовая)</w:t>
      </w:r>
      <w:r>
        <w:rPr>
          <w:sz w:val="28"/>
          <w:szCs w:val="28"/>
        </w:rPr>
        <w:t>, которая составляет 13,0 тыс. человек, фактический темп роста по которому отсутствует.</w:t>
      </w:r>
    </w:p>
    <w:p w:rsidR="0077382F" w:rsidRPr="00664D02" w:rsidRDefault="0077382F" w:rsidP="00FF607D">
      <w:pPr>
        <w:pStyle w:val="a0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64D02">
        <w:rPr>
          <w:rFonts w:ascii="Times New Roman" w:hAnsi="Times New Roman"/>
          <w:sz w:val="28"/>
          <w:szCs w:val="28"/>
        </w:rPr>
        <w:t>Среднегодовая численность занятых в экономике</w:t>
      </w:r>
      <w:r w:rsidRPr="00664D02">
        <w:rPr>
          <w:rFonts w:ascii="Times New Roman" w:hAnsi="Times New Roman"/>
          <w:i/>
          <w:sz w:val="28"/>
          <w:szCs w:val="28"/>
        </w:rPr>
        <w:t xml:space="preserve"> </w:t>
      </w:r>
      <w:r w:rsidRPr="00664D02">
        <w:rPr>
          <w:rFonts w:ascii="Times New Roman" w:hAnsi="Times New Roman"/>
          <w:sz w:val="28"/>
          <w:szCs w:val="28"/>
        </w:rPr>
        <w:t xml:space="preserve">– 8,2 тыс. человек, что больше уровня 2017 года на 1,2%. </w:t>
      </w:r>
    </w:p>
    <w:p w:rsidR="0077382F" w:rsidRPr="00664D02" w:rsidRDefault="0077382F" w:rsidP="001A240A">
      <w:pPr>
        <w:pStyle w:val="a0"/>
        <w:ind w:firstLine="708"/>
        <w:jc w:val="both"/>
        <w:rPr>
          <w:rFonts w:ascii="Times New Roman" w:hAnsi="Times New Roman"/>
          <w:sz w:val="28"/>
          <w:szCs w:val="28"/>
        </w:rPr>
      </w:pPr>
      <w:r w:rsidRPr="00664D02">
        <w:rPr>
          <w:rFonts w:ascii="Times New Roman" w:hAnsi="Times New Roman"/>
          <w:sz w:val="28"/>
          <w:szCs w:val="28"/>
        </w:rPr>
        <w:t xml:space="preserve">Номинальная начисленная среднемесячная заработная плата в 2018 году достигла 34,9 тыс. рублей, плановое задание выполнено на 100,0%, темп роста к 2017 году- 105,4%. </w:t>
      </w:r>
    </w:p>
    <w:p w:rsidR="0077382F" w:rsidRPr="00735F6F" w:rsidRDefault="0077382F" w:rsidP="00A92FCF">
      <w:pPr>
        <w:ind w:firstLine="708"/>
        <w:jc w:val="both"/>
        <w:rPr>
          <w:sz w:val="28"/>
          <w:szCs w:val="28"/>
        </w:rPr>
      </w:pPr>
      <w:r w:rsidRPr="00735F6F">
        <w:rPr>
          <w:sz w:val="28"/>
          <w:szCs w:val="28"/>
        </w:rPr>
        <w:t>По фонду оплаты труда плановый показатель выполнен на 1</w:t>
      </w:r>
      <w:r>
        <w:rPr>
          <w:sz w:val="28"/>
          <w:szCs w:val="28"/>
        </w:rPr>
        <w:t>00,0</w:t>
      </w:r>
      <w:r w:rsidRPr="00735F6F">
        <w:rPr>
          <w:sz w:val="28"/>
          <w:szCs w:val="28"/>
        </w:rPr>
        <w:t>% с ростом по отношению к 2017 году – 1</w:t>
      </w:r>
      <w:r>
        <w:rPr>
          <w:sz w:val="28"/>
          <w:szCs w:val="28"/>
        </w:rPr>
        <w:t>18,3</w:t>
      </w:r>
      <w:r w:rsidRPr="00735F6F">
        <w:rPr>
          <w:sz w:val="28"/>
          <w:szCs w:val="28"/>
        </w:rPr>
        <w:t xml:space="preserve">%. </w:t>
      </w:r>
    </w:p>
    <w:p w:rsidR="0077382F" w:rsidRPr="00DA687D" w:rsidRDefault="0077382F" w:rsidP="004C68F3">
      <w:pPr>
        <w:ind w:firstLine="709"/>
        <w:jc w:val="both"/>
        <w:rPr>
          <w:sz w:val="28"/>
          <w:szCs w:val="28"/>
        </w:rPr>
      </w:pPr>
      <w:r w:rsidRPr="00DA687D">
        <w:rPr>
          <w:sz w:val="28"/>
          <w:szCs w:val="28"/>
        </w:rPr>
        <w:t xml:space="preserve">В целом итоги социально-экономического развития </w:t>
      </w:r>
      <w:r>
        <w:rPr>
          <w:sz w:val="28"/>
          <w:szCs w:val="28"/>
        </w:rPr>
        <w:t>Старотитаровского сельского поселения</w:t>
      </w:r>
      <w:r w:rsidRPr="00DA687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2018 </w:t>
      </w:r>
      <w:r w:rsidRPr="00DA687D">
        <w:rPr>
          <w:sz w:val="28"/>
          <w:szCs w:val="28"/>
        </w:rPr>
        <w:t xml:space="preserve">году характеризуются </w:t>
      </w:r>
      <w:r>
        <w:rPr>
          <w:sz w:val="28"/>
          <w:szCs w:val="28"/>
        </w:rPr>
        <w:t xml:space="preserve">существенным темпом роста основных </w:t>
      </w:r>
      <w:r w:rsidRPr="00DA687D">
        <w:rPr>
          <w:sz w:val="28"/>
          <w:szCs w:val="28"/>
        </w:rPr>
        <w:t xml:space="preserve">отраслей </w:t>
      </w:r>
      <w:r>
        <w:rPr>
          <w:sz w:val="28"/>
          <w:szCs w:val="28"/>
        </w:rPr>
        <w:t xml:space="preserve">хозяйственного комплекса поселения, повышением качества жизни населения. </w:t>
      </w:r>
    </w:p>
    <w:p w:rsidR="0077382F" w:rsidRDefault="0077382F" w:rsidP="004C68F3">
      <w:pPr>
        <w:rPr>
          <w:sz w:val="28"/>
        </w:rPr>
      </w:pPr>
    </w:p>
    <w:p w:rsidR="0077382F" w:rsidRDefault="0077382F" w:rsidP="004C68F3">
      <w:pPr>
        <w:rPr>
          <w:sz w:val="28"/>
        </w:rPr>
      </w:pPr>
    </w:p>
    <w:p w:rsidR="0077382F" w:rsidRDefault="0077382F" w:rsidP="003E1E4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77382F" w:rsidRDefault="0077382F" w:rsidP="003E1E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Старотитаровского </w:t>
      </w:r>
    </w:p>
    <w:p w:rsidR="0077382F" w:rsidRDefault="0077382F" w:rsidP="003E1E4D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7382F" w:rsidRPr="00176729" w:rsidRDefault="0077382F" w:rsidP="003E1E4D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Л.В. Кубрак</w:t>
      </w:r>
    </w:p>
    <w:p w:rsidR="0077382F" w:rsidRDefault="0077382F" w:rsidP="004C68F3">
      <w:pPr>
        <w:rPr>
          <w:sz w:val="28"/>
        </w:rPr>
      </w:pPr>
    </w:p>
    <w:sectPr w:rsidR="0077382F" w:rsidSect="00AA3CB7">
      <w:headerReference w:type="default" r:id="rId6"/>
      <w:pgSz w:w="11906" w:h="16838"/>
      <w:pgMar w:top="1134" w:right="567" w:bottom="993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82F" w:rsidRDefault="0077382F" w:rsidP="004156B1">
      <w:r>
        <w:separator/>
      </w:r>
    </w:p>
  </w:endnote>
  <w:endnote w:type="continuationSeparator" w:id="0">
    <w:p w:rsidR="0077382F" w:rsidRDefault="0077382F" w:rsidP="00415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82F" w:rsidRDefault="0077382F" w:rsidP="004156B1">
      <w:r>
        <w:separator/>
      </w:r>
    </w:p>
  </w:footnote>
  <w:footnote w:type="continuationSeparator" w:id="0">
    <w:p w:rsidR="0077382F" w:rsidRDefault="0077382F" w:rsidP="00415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82F" w:rsidRDefault="0077382F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77382F" w:rsidRDefault="007738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8F3"/>
    <w:rsid w:val="0002030D"/>
    <w:rsid w:val="00025E1E"/>
    <w:rsid w:val="000267BF"/>
    <w:rsid w:val="00035CBB"/>
    <w:rsid w:val="00040030"/>
    <w:rsid w:val="0006447B"/>
    <w:rsid w:val="00065077"/>
    <w:rsid w:val="00092C49"/>
    <w:rsid w:val="000A212F"/>
    <w:rsid w:val="000B27B0"/>
    <w:rsid w:val="000E7C7D"/>
    <w:rsid w:val="001116B6"/>
    <w:rsid w:val="00122A8A"/>
    <w:rsid w:val="0017631A"/>
    <w:rsid w:val="00176729"/>
    <w:rsid w:val="00184A56"/>
    <w:rsid w:val="001921D4"/>
    <w:rsid w:val="0019536B"/>
    <w:rsid w:val="00197540"/>
    <w:rsid w:val="001A240A"/>
    <w:rsid w:val="001B4289"/>
    <w:rsid w:val="001F2A58"/>
    <w:rsid w:val="00206B12"/>
    <w:rsid w:val="0020735D"/>
    <w:rsid w:val="00212EE2"/>
    <w:rsid w:val="0026132E"/>
    <w:rsid w:val="00271D0E"/>
    <w:rsid w:val="002958A0"/>
    <w:rsid w:val="002B7C9F"/>
    <w:rsid w:val="002E7057"/>
    <w:rsid w:val="002F3EEC"/>
    <w:rsid w:val="00310115"/>
    <w:rsid w:val="00352712"/>
    <w:rsid w:val="00352F0F"/>
    <w:rsid w:val="00362DFA"/>
    <w:rsid w:val="003B381D"/>
    <w:rsid w:val="003C5A17"/>
    <w:rsid w:val="003E1080"/>
    <w:rsid w:val="003E1E4D"/>
    <w:rsid w:val="003F6085"/>
    <w:rsid w:val="004156B1"/>
    <w:rsid w:val="00445C7D"/>
    <w:rsid w:val="00447A1D"/>
    <w:rsid w:val="00464B76"/>
    <w:rsid w:val="00486746"/>
    <w:rsid w:val="00486972"/>
    <w:rsid w:val="004875B6"/>
    <w:rsid w:val="004A2825"/>
    <w:rsid w:val="004A7A3C"/>
    <w:rsid w:val="004B1F96"/>
    <w:rsid w:val="004B512B"/>
    <w:rsid w:val="004C68F3"/>
    <w:rsid w:val="0051431F"/>
    <w:rsid w:val="00547B69"/>
    <w:rsid w:val="0055270D"/>
    <w:rsid w:val="00557AB4"/>
    <w:rsid w:val="00566E66"/>
    <w:rsid w:val="00574E81"/>
    <w:rsid w:val="00582C71"/>
    <w:rsid w:val="005F2482"/>
    <w:rsid w:val="00626825"/>
    <w:rsid w:val="006347CA"/>
    <w:rsid w:val="00664D02"/>
    <w:rsid w:val="00665D16"/>
    <w:rsid w:val="00667DEF"/>
    <w:rsid w:val="006706F6"/>
    <w:rsid w:val="00677C64"/>
    <w:rsid w:val="006A5892"/>
    <w:rsid w:val="006B0D4B"/>
    <w:rsid w:val="006E4D88"/>
    <w:rsid w:val="006F07B5"/>
    <w:rsid w:val="006F0BA1"/>
    <w:rsid w:val="00720849"/>
    <w:rsid w:val="0072286B"/>
    <w:rsid w:val="00730417"/>
    <w:rsid w:val="00735F6F"/>
    <w:rsid w:val="00751680"/>
    <w:rsid w:val="007622C4"/>
    <w:rsid w:val="0077382F"/>
    <w:rsid w:val="0079538F"/>
    <w:rsid w:val="00796D61"/>
    <w:rsid w:val="007A71BC"/>
    <w:rsid w:val="007D3027"/>
    <w:rsid w:val="007E17D1"/>
    <w:rsid w:val="00853298"/>
    <w:rsid w:val="00892A4D"/>
    <w:rsid w:val="008A681B"/>
    <w:rsid w:val="008B1DEF"/>
    <w:rsid w:val="008B63F5"/>
    <w:rsid w:val="008E0B28"/>
    <w:rsid w:val="0091586B"/>
    <w:rsid w:val="00917B9C"/>
    <w:rsid w:val="00923071"/>
    <w:rsid w:val="00931B24"/>
    <w:rsid w:val="0094282B"/>
    <w:rsid w:val="00946DB0"/>
    <w:rsid w:val="0096719B"/>
    <w:rsid w:val="00977B9A"/>
    <w:rsid w:val="009A680C"/>
    <w:rsid w:val="009F5039"/>
    <w:rsid w:val="00A00B5B"/>
    <w:rsid w:val="00A030F0"/>
    <w:rsid w:val="00A61C1D"/>
    <w:rsid w:val="00A63BF5"/>
    <w:rsid w:val="00A66CD0"/>
    <w:rsid w:val="00A74539"/>
    <w:rsid w:val="00A821CD"/>
    <w:rsid w:val="00A92FCF"/>
    <w:rsid w:val="00AA3CB7"/>
    <w:rsid w:val="00AC62D3"/>
    <w:rsid w:val="00AE2E19"/>
    <w:rsid w:val="00AE6CE0"/>
    <w:rsid w:val="00AF3F7A"/>
    <w:rsid w:val="00B068E6"/>
    <w:rsid w:val="00B352DD"/>
    <w:rsid w:val="00B4260F"/>
    <w:rsid w:val="00B73042"/>
    <w:rsid w:val="00BA62EC"/>
    <w:rsid w:val="00C10EAF"/>
    <w:rsid w:val="00C46F27"/>
    <w:rsid w:val="00C75FB1"/>
    <w:rsid w:val="00C82B59"/>
    <w:rsid w:val="00CC59B7"/>
    <w:rsid w:val="00D040CB"/>
    <w:rsid w:val="00D66218"/>
    <w:rsid w:val="00D669CC"/>
    <w:rsid w:val="00D72B2D"/>
    <w:rsid w:val="00D824A1"/>
    <w:rsid w:val="00DA687D"/>
    <w:rsid w:val="00DE6B7C"/>
    <w:rsid w:val="00DE7F29"/>
    <w:rsid w:val="00E167F7"/>
    <w:rsid w:val="00E17E01"/>
    <w:rsid w:val="00E42483"/>
    <w:rsid w:val="00E53E47"/>
    <w:rsid w:val="00E702E3"/>
    <w:rsid w:val="00E8411D"/>
    <w:rsid w:val="00EA115D"/>
    <w:rsid w:val="00EB4950"/>
    <w:rsid w:val="00EC7BD4"/>
    <w:rsid w:val="00EE6215"/>
    <w:rsid w:val="00EF1101"/>
    <w:rsid w:val="00EF2652"/>
    <w:rsid w:val="00F04D87"/>
    <w:rsid w:val="00F051F0"/>
    <w:rsid w:val="00F119C2"/>
    <w:rsid w:val="00F80004"/>
    <w:rsid w:val="00FF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8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C68F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68F3"/>
    <w:rPr>
      <w:rFonts w:ascii="Times New Roman" w:hAnsi="Times New Roman" w:cs="Times New Roman"/>
      <w:sz w:val="24"/>
      <w:szCs w:val="24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D66218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a0">
    <w:name w:val="Без интервала"/>
    <w:link w:val="a1"/>
    <w:uiPriority w:val="99"/>
    <w:rsid w:val="00917B9C"/>
    <w:rPr>
      <w:sz w:val="24"/>
    </w:rPr>
  </w:style>
  <w:style w:type="character" w:customStyle="1" w:styleId="a1">
    <w:name w:val="Без интервала Знак"/>
    <w:link w:val="a0"/>
    <w:uiPriority w:val="99"/>
    <w:locked/>
    <w:rsid w:val="00917B9C"/>
    <w:rPr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276</TotalTime>
  <Pages>5</Pages>
  <Words>1770</Words>
  <Characters>10094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89</cp:revision>
  <dcterms:created xsi:type="dcterms:W3CDTF">2017-11-17T11:12:00Z</dcterms:created>
  <dcterms:modified xsi:type="dcterms:W3CDTF">2019-12-09T10:12:00Z</dcterms:modified>
</cp:coreProperties>
</file>