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A03" w:rsidRDefault="00D00A03" w:rsidP="00F2651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0" w:name="sub_110"/>
    </w:p>
    <w:p w:rsidR="00D00A03" w:rsidRDefault="00D00A03" w:rsidP="00D00A03">
      <w:pPr>
        <w:pStyle w:val="a9"/>
        <w:tabs>
          <w:tab w:val="left" w:pos="5245"/>
          <w:tab w:val="left" w:pos="552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ПРИЛОЖЕНИЕ</w:t>
      </w:r>
    </w:p>
    <w:p w:rsidR="00D00A03" w:rsidRPr="00F027A3" w:rsidRDefault="00D00A03" w:rsidP="00D00A03">
      <w:pPr>
        <w:pStyle w:val="a9"/>
        <w:tabs>
          <w:tab w:val="left" w:pos="5245"/>
          <w:tab w:val="left" w:pos="552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УТВЕРЖДЕН</w:t>
      </w:r>
    </w:p>
    <w:p w:rsidR="00D00A03" w:rsidRPr="00F027A3" w:rsidRDefault="00D00A03" w:rsidP="00D00A03">
      <w:pPr>
        <w:pStyle w:val="a9"/>
        <w:tabs>
          <w:tab w:val="left" w:pos="3686"/>
        </w:tabs>
        <w:ind w:left="3686" w:firstLine="5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027A3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027A3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00A03" w:rsidRPr="00F027A3" w:rsidRDefault="00D00A03" w:rsidP="00D00A03">
      <w:pPr>
        <w:pStyle w:val="a9"/>
        <w:spacing w:line="240" w:lineRule="atLeast"/>
        <w:ind w:left="5245" w:hanging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Старотитаровского</w:t>
      </w:r>
      <w:r w:rsidRPr="00F027A3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поселения</w:t>
      </w:r>
      <w:r w:rsidRPr="00F027A3">
        <w:rPr>
          <w:rFonts w:ascii="Times New Roman" w:hAnsi="Times New Roman" w:cs="Times New Roman"/>
          <w:sz w:val="28"/>
          <w:szCs w:val="28"/>
        </w:rPr>
        <w:t xml:space="preserve">  Темрюкского района</w:t>
      </w:r>
    </w:p>
    <w:p w:rsidR="00D00A03" w:rsidRDefault="00D00A03" w:rsidP="00D00A03">
      <w:pPr>
        <w:pStyle w:val="a9"/>
        <w:spacing w:line="240" w:lineRule="atLeast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F027A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r w:rsidRPr="00F027A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D00A03" w:rsidRDefault="00D00A03" w:rsidP="00D00A03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A4055" w:rsidRPr="00D61543" w:rsidRDefault="000A4055" w:rsidP="00F26518">
      <w:pPr>
        <w:pStyle w:val="1"/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>Порядок</w:t>
      </w:r>
      <w:r w:rsidRPr="00D61543">
        <w:rPr>
          <w:rFonts w:ascii="Times New Roman" w:hAnsi="Times New Roman" w:cs="Times New Roman"/>
          <w:sz w:val="28"/>
          <w:szCs w:val="28"/>
        </w:rPr>
        <w:br/>
        <w:t>принятия решений о предоставлении субсидии из местного бюджета на осуществление капитальных вложений в объекты капитального строительства муниципальной собственности Старотитаровского сельского поселения Темрюкского района и приобретение объектов недвижимого имущества в муниципальную собственность Старотитаровского сельского поселения Темрюкского района</w:t>
      </w:r>
      <w:r w:rsidRPr="00D61543">
        <w:rPr>
          <w:rFonts w:ascii="Times New Roman" w:hAnsi="Times New Roman" w:cs="Times New Roman"/>
          <w:sz w:val="28"/>
          <w:szCs w:val="28"/>
        </w:rPr>
        <w:br/>
      </w:r>
    </w:p>
    <w:p w:rsidR="00F26518" w:rsidRPr="00D61543" w:rsidRDefault="00F26518" w:rsidP="00F26518">
      <w:pPr>
        <w:pStyle w:val="1"/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bookmarkEnd w:id="0"/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1" w:name="sub_111"/>
      <w:r w:rsidRPr="00D61543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D61543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правила принятия решений о предоставлении </w:t>
      </w:r>
      <w:r w:rsidR="000E514E" w:rsidRPr="00D61543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D61543">
        <w:rPr>
          <w:rFonts w:ascii="Times New Roman" w:hAnsi="Times New Roman" w:cs="Times New Roman"/>
          <w:sz w:val="28"/>
          <w:szCs w:val="28"/>
        </w:rPr>
        <w:t xml:space="preserve">бюджетным учреждениям </w:t>
      </w:r>
      <w:r w:rsidR="000E514E" w:rsidRPr="00D61543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Темрюкского района </w:t>
      </w:r>
      <w:r w:rsidRPr="00D61543">
        <w:rPr>
          <w:rFonts w:ascii="Times New Roman" w:hAnsi="Times New Roman" w:cs="Times New Roman"/>
          <w:sz w:val="28"/>
          <w:szCs w:val="28"/>
        </w:rPr>
        <w:t xml:space="preserve">и </w:t>
      </w:r>
      <w:r w:rsidR="000E514E" w:rsidRPr="00D61543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D61543">
        <w:rPr>
          <w:rFonts w:ascii="Times New Roman" w:hAnsi="Times New Roman" w:cs="Times New Roman"/>
          <w:sz w:val="28"/>
          <w:szCs w:val="28"/>
        </w:rPr>
        <w:t xml:space="preserve">автономным учреждениям </w:t>
      </w:r>
      <w:r w:rsidR="000E514E" w:rsidRPr="00D61543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Темрюкского района </w:t>
      </w:r>
      <w:r w:rsidRPr="00D61543">
        <w:rPr>
          <w:rFonts w:ascii="Times New Roman" w:hAnsi="Times New Roman" w:cs="Times New Roman"/>
          <w:sz w:val="28"/>
          <w:szCs w:val="28"/>
        </w:rPr>
        <w:t xml:space="preserve">(далее - учреждения), </w:t>
      </w:r>
      <w:r w:rsidR="00CD438E" w:rsidRPr="00D61543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D61543">
        <w:rPr>
          <w:rFonts w:ascii="Times New Roman" w:hAnsi="Times New Roman" w:cs="Times New Roman"/>
          <w:sz w:val="28"/>
          <w:szCs w:val="28"/>
        </w:rPr>
        <w:t xml:space="preserve">унитарным предприятиям </w:t>
      </w:r>
      <w:r w:rsidR="00CD438E" w:rsidRPr="00D61543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Темрюкского района </w:t>
      </w:r>
      <w:r w:rsidRPr="00D61543">
        <w:rPr>
          <w:rFonts w:ascii="Times New Roman" w:hAnsi="Times New Roman" w:cs="Times New Roman"/>
          <w:sz w:val="28"/>
          <w:szCs w:val="28"/>
        </w:rPr>
        <w:t>(далее - предприя</w:t>
      </w:r>
      <w:r w:rsidR="00CD438E" w:rsidRPr="00D61543">
        <w:rPr>
          <w:rFonts w:ascii="Times New Roman" w:hAnsi="Times New Roman" w:cs="Times New Roman"/>
          <w:sz w:val="28"/>
          <w:szCs w:val="28"/>
        </w:rPr>
        <w:t xml:space="preserve">тия) бюджетных ассигнований из местного </w:t>
      </w:r>
      <w:r w:rsidRPr="00D61543">
        <w:rPr>
          <w:rFonts w:ascii="Times New Roman" w:hAnsi="Times New Roman" w:cs="Times New Roman"/>
          <w:sz w:val="28"/>
          <w:szCs w:val="28"/>
        </w:rPr>
        <w:t>бюджета в виде субсидии на осуществление учреждениями и предприятиями капитальных вложений в строительство (реконструкцию, в том числе с элементами</w:t>
      </w:r>
      <w:proofErr w:type="gramEnd"/>
      <w:r w:rsidRPr="00D61543">
        <w:rPr>
          <w:rFonts w:ascii="Times New Roman" w:hAnsi="Times New Roman" w:cs="Times New Roman"/>
          <w:sz w:val="28"/>
          <w:szCs w:val="28"/>
        </w:rPr>
        <w:t xml:space="preserve"> реставрации, техническое перевооружение) объектов капитального строительства </w:t>
      </w:r>
      <w:r w:rsidR="006B4D1F" w:rsidRPr="00D6154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61543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6B4D1F" w:rsidRPr="00D61543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Темрюкского района </w:t>
      </w:r>
      <w:r w:rsidRPr="00D61543">
        <w:rPr>
          <w:rFonts w:ascii="Times New Roman" w:hAnsi="Times New Roman" w:cs="Times New Roman"/>
          <w:sz w:val="28"/>
          <w:szCs w:val="28"/>
        </w:rPr>
        <w:t>и приобретение об</w:t>
      </w:r>
      <w:r w:rsidR="006B4D1F" w:rsidRPr="00D61543">
        <w:rPr>
          <w:rFonts w:ascii="Times New Roman" w:hAnsi="Times New Roman" w:cs="Times New Roman"/>
          <w:sz w:val="28"/>
          <w:szCs w:val="28"/>
        </w:rPr>
        <w:t xml:space="preserve">ъектов недвижимого имущества в муниципальную </w:t>
      </w:r>
      <w:r w:rsidRPr="00D61543">
        <w:rPr>
          <w:rFonts w:ascii="Times New Roman" w:hAnsi="Times New Roman" w:cs="Times New Roman"/>
          <w:sz w:val="28"/>
          <w:szCs w:val="28"/>
        </w:rPr>
        <w:t xml:space="preserve">собственность </w:t>
      </w:r>
      <w:r w:rsidR="006B4D1F" w:rsidRPr="00D61543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Темрюкского района </w:t>
      </w:r>
      <w:r w:rsidRPr="00D61543">
        <w:rPr>
          <w:rFonts w:ascii="Times New Roman" w:hAnsi="Times New Roman" w:cs="Times New Roman"/>
          <w:sz w:val="28"/>
          <w:szCs w:val="28"/>
        </w:rPr>
        <w:t>(далее соответственно - решение, объекты капитального строительства, объекты недвижимого имущества, субсидия).</w:t>
      </w:r>
    </w:p>
    <w:bookmarkEnd w:id="1"/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 xml:space="preserve">1.2. Инициатором подготовки проекта решения может выступать </w:t>
      </w:r>
      <w:r w:rsidR="00B64F53" w:rsidRPr="00D61543">
        <w:rPr>
          <w:rFonts w:ascii="Times New Roman" w:hAnsi="Times New Roman" w:cs="Times New Roman"/>
          <w:sz w:val="28"/>
          <w:szCs w:val="28"/>
        </w:rPr>
        <w:t xml:space="preserve">администрация Старотитаровского сельского поселения Темрюкского района </w:t>
      </w:r>
      <w:r w:rsidRPr="00D61543">
        <w:rPr>
          <w:rFonts w:ascii="Times New Roman" w:hAnsi="Times New Roman" w:cs="Times New Roman"/>
          <w:sz w:val="28"/>
          <w:szCs w:val="28"/>
        </w:rPr>
        <w:t>(структурное подразделение администрации</w:t>
      </w:r>
      <w:r w:rsidR="00B64F53" w:rsidRPr="00D61543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 Темрюкского района</w:t>
      </w:r>
      <w:r w:rsidRPr="00D61543">
        <w:rPr>
          <w:rFonts w:ascii="Times New Roman" w:hAnsi="Times New Roman" w:cs="Times New Roman"/>
          <w:sz w:val="28"/>
          <w:szCs w:val="28"/>
        </w:rPr>
        <w:t>, действующее от имени администрации</w:t>
      </w:r>
      <w:r w:rsidR="00B64F53" w:rsidRPr="00D61543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 Темрюкского района</w:t>
      </w:r>
      <w:proofErr w:type="gramStart"/>
      <w:r w:rsidR="00B64F53" w:rsidRPr="00D61543">
        <w:rPr>
          <w:rFonts w:ascii="Times New Roman" w:hAnsi="Times New Roman" w:cs="Times New Roman"/>
          <w:sz w:val="28"/>
          <w:szCs w:val="28"/>
        </w:rPr>
        <w:t xml:space="preserve"> </w:t>
      </w:r>
      <w:r w:rsidRPr="00D61543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D61543">
        <w:rPr>
          <w:rFonts w:ascii="Times New Roman" w:hAnsi="Times New Roman" w:cs="Times New Roman"/>
          <w:sz w:val="28"/>
          <w:szCs w:val="28"/>
        </w:rPr>
        <w:t>, на который возложены координация и регулирование деятельности в соответствующей сфере управления (отрасли) (далее - отраслевой орган исполнительной власти</w:t>
      </w:r>
      <w:r w:rsidR="001932F6" w:rsidRPr="00D61543">
        <w:rPr>
          <w:rFonts w:ascii="Times New Roman" w:hAnsi="Times New Roman" w:cs="Times New Roman"/>
          <w:sz w:val="28"/>
          <w:szCs w:val="28"/>
        </w:rPr>
        <w:t xml:space="preserve"> администрации Старотитаровского сельского поселения Темрюкского района </w:t>
      </w:r>
      <w:r w:rsidRPr="00D61543">
        <w:rPr>
          <w:rFonts w:ascii="Times New Roman" w:hAnsi="Times New Roman" w:cs="Times New Roman"/>
          <w:sz w:val="28"/>
          <w:szCs w:val="28"/>
        </w:rPr>
        <w:t xml:space="preserve">), а в случае принятия решения в рамках достижения целей </w:t>
      </w:r>
      <w:r w:rsidR="001932F6" w:rsidRPr="00D6154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61543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1932F6" w:rsidRPr="00D61543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</w:t>
      </w:r>
      <w:r w:rsidR="001932F6" w:rsidRPr="00D61543">
        <w:rPr>
          <w:rFonts w:ascii="Times New Roman" w:hAnsi="Times New Roman" w:cs="Times New Roman"/>
          <w:sz w:val="28"/>
          <w:szCs w:val="28"/>
        </w:rPr>
        <w:lastRenderedPageBreak/>
        <w:t xml:space="preserve">Темрюкского района </w:t>
      </w:r>
      <w:r w:rsidRPr="00D61543">
        <w:rPr>
          <w:rFonts w:ascii="Times New Roman" w:hAnsi="Times New Roman" w:cs="Times New Roman"/>
          <w:sz w:val="28"/>
          <w:szCs w:val="28"/>
        </w:rPr>
        <w:t>- предполагаемый отраслевой орган исполнительной власти</w:t>
      </w:r>
      <w:r w:rsidR="001932F6" w:rsidRPr="00D6154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D61543">
        <w:rPr>
          <w:rFonts w:ascii="Times New Roman" w:hAnsi="Times New Roman" w:cs="Times New Roman"/>
          <w:sz w:val="28"/>
          <w:szCs w:val="28"/>
        </w:rPr>
        <w:t xml:space="preserve"> </w:t>
      </w:r>
      <w:r w:rsidR="001932F6" w:rsidRPr="00D61543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Темрюкского района </w:t>
      </w:r>
      <w:r w:rsidRPr="00D61543">
        <w:rPr>
          <w:rFonts w:ascii="Times New Roman" w:hAnsi="Times New Roman" w:cs="Times New Roman"/>
          <w:sz w:val="28"/>
          <w:szCs w:val="28"/>
        </w:rPr>
        <w:t xml:space="preserve">- главный распорядитель (распорядитель) средств </w:t>
      </w:r>
      <w:r w:rsidR="001932F6" w:rsidRPr="00D61543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D61543">
        <w:rPr>
          <w:rFonts w:ascii="Times New Roman" w:hAnsi="Times New Roman" w:cs="Times New Roman"/>
          <w:sz w:val="28"/>
          <w:szCs w:val="28"/>
        </w:rPr>
        <w:t xml:space="preserve">бюджета по мероприятию </w:t>
      </w:r>
      <w:r w:rsidR="001932F6" w:rsidRPr="00D6154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61543">
        <w:rPr>
          <w:rFonts w:ascii="Times New Roman" w:hAnsi="Times New Roman" w:cs="Times New Roman"/>
          <w:sz w:val="28"/>
          <w:szCs w:val="28"/>
        </w:rPr>
        <w:t>программы</w:t>
      </w:r>
      <w:r w:rsidR="001932F6" w:rsidRPr="00D61543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 Темрюкского района</w:t>
      </w:r>
      <w:proofErr w:type="gramStart"/>
      <w:r w:rsidR="001932F6" w:rsidRPr="00D61543">
        <w:rPr>
          <w:rFonts w:ascii="Times New Roman" w:hAnsi="Times New Roman" w:cs="Times New Roman"/>
          <w:sz w:val="28"/>
          <w:szCs w:val="28"/>
        </w:rPr>
        <w:t xml:space="preserve"> </w:t>
      </w:r>
      <w:r w:rsidRPr="00D6154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61543">
        <w:rPr>
          <w:rFonts w:ascii="Times New Roman" w:hAnsi="Times New Roman" w:cs="Times New Roman"/>
          <w:sz w:val="28"/>
          <w:szCs w:val="28"/>
        </w:rPr>
        <w:t xml:space="preserve"> в рамках которой планируется предоставление субсидий (далее - инициатор).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>1.3.</w:t>
      </w:r>
      <w:r w:rsidR="001932F6" w:rsidRPr="00D61543">
        <w:rPr>
          <w:rFonts w:ascii="Times New Roman" w:hAnsi="Times New Roman" w:cs="Times New Roman"/>
          <w:sz w:val="28"/>
          <w:szCs w:val="28"/>
        </w:rPr>
        <w:t xml:space="preserve"> Не допускается при исполнении мес</w:t>
      </w:r>
      <w:r w:rsidR="00D21250" w:rsidRPr="00D61543">
        <w:rPr>
          <w:rFonts w:ascii="Times New Roman" w:hAnsi="Times New Roman" w:cs="Times New Roman"/>
          <w:sz w:val="28"/>
          <w:szCs w:val="28"/>
        </w:rPr>
        <w:t>т</w:t>
      </w:r>
      <w:r w:rsidR="001932F6" w:rsidRPr="00D61543">
        <w:rPr>
          <w:rFonts w:ascii="Times New Roman" w:hAnsi="Times New Roman" w:cs="Times New Roman"/>
          <w:sz w:val="28"/>
          <w:szCs w:val="28"/>
        </w:rPr>
        <w:t>ного</w:t>
      </w:r>
      <w:r w:rsidRPr="00D61543">
        <w:rPr>
          <w:rFonts w:ascii="Times New Roman" w:hAnsi="Times New Roman" w:cs="Times New Roman"/>
          <w:sz w:val="28"/>
          <w:szCs w:val="28"/>
        </w:rPr>
        <w:t xml:space="preserve"> бюджета предоставление субсидии, если в отношении объекта капитального строительства или объекта недвижимого имущества принято решение о подготовке и реализации бюджетных инвестиций, за исключением случая, указанного в </w:t>
      </w:r>
      <w:hyperlink w:anchor="sub_1303" w:history="1">
        <w:r w:rsidRPr="00D61543">
          <w:rPr>
            <w:rStyle w:val="a3"/>
            <w:rFonts w:ascii="Times New Roman" w:hAnsi="Times New Roman" w:cs="Times New Roman"/>
            <w:sz w:val="28"/>
            <w:szCs w:val="28"/>
          </w:rPr>
          <w:t>абзаце третьем</w:t>
        </w:r>
      </w:hyperlink>
      <w:r w:rsidRPr="00D61543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61543">
        <w:rPr>
          <w:rFonts w:ascii="Times New Roman" w:hAnsi="Times New Roman" w:cs="Times New Roman"/>
          <w:sz w:val="28"/>
          <w:szCs w:val="28"/>
        </w:rPr>
        <w:t xml:space="preserve">Принятие решения в отношении объектов капитального строительства или объектов недвижимого имущества, по которым было принято решение о подготовке и реализации бюджетных инвестиций в объекты капитального строительства </w:t>
      </w:r>
      <w:r w:rsidR="00ED2EA9" w:rsidRPr="00D6154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61543">
        <w:rPr>
          <w:rFonts w:ascii="Times New Roman" w:hAnsi="Times New Roman" w:cs="Times New Roman"/>
          <w:sz w:val="28"/>
          <w:szCs w:val="28"/>
        </w:rPr>
        <w:t>собственности</w:t>
      </w:r>
      <w:r w:rsidR="00ED2EA9" w:rsidRPr="00D61543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 Темрюкского района</w:t>
      </w:r>
      <w:r w:rsidRPr="00D61543">
        <w:rPr>
          <w:rFonts w:ascii="Times New Roman" w:hAnsi="Times New Roman" w:cs="Times New Roman"/>
          <w:sz w:val="28"/>
          <w:szCs w:val="28"/>
        </w:rPr>
        <w:t>, осуществляется после признания последнего утратившим силу либо путем внесения в него изменений, связанных с изменением формы предоставления бюджетных средств (с бюджетных инвестиций на субсидии).</w:t>
      </w:r>
      <w:proofErr w:type="gramEnd"/>
    </w:p>
    <w:p w:rsidR="00F26518" w:rsidRPr="00D61543" w:rsidRDefault="00D0260C" w:rsidP="00F26518">
      <w:pPr>
        <w:rPr>
          <w:rFonts w:ascii="Times New Roman" w:hAnsi="Times New Roman" w:cs="Times New Roman"/>
          <w:sz w:val="28"/>
          <w:szCs w:val="28"/>
        </w:rPr>
      </w:pPr>
      <w:bookmarkStart w:id="2" w:name="sub_1303"/>
      <w:proofErr w:type="gramStart"/>
      <w:r w:rsidRPr="00D61543">
        <w:rPr>
          <w:rFonts w:ascii="Times New Roman" w:hAnsi="Times New Roman" w:cs="Times New Roman"/>
          <w:sz w:val="28"/>
          <w:szCs w:val="28"/>
        </w:rPr>
        <w:t>При исполнении местного</w:t>
      </w:r>
      <w:r w:rsidR="00F26518" w:rsidRPr="00D61543">
        <w:rPr>
          <w:rFonts w:ascii="Times New Roman" w:hAnsi="Times New Roman" w:cs="Times New Roman"/>
          <w:sz w:val="28"/>
          <w:szCs w:val="28"/>
        </w:rPr>
        <w:t xml:space="preserve"> бюджета допускается предоставление субсидии в отношении объекта капитального строительства или объекта недвижимого имущества, по которым принято решение о подготовке и реализации бюджетных инвестиций, в случае изменени</w:t>
      </w:r>
      <w:r w:rsidR="00314413" w:rsidRPr="00D61543">
        <w:rPr>
          <w:rFonts w:ascii="Times New Roman" w:hAnsi="Times New Roman" w:cs="Times New Roman"/>
          <w:sz w:val="28"/>
          <w:szCs w:val="28"/>
        </w:rPr>
        <w:t>я в установленном порядке типа муниципального</w:t>
      </w:r>
      <w:r w:rsidR="00F26518" w:rsidRPr="00D61543">
        <w:rPr>
          <w:rFonts w:ascii="Times New Roman" w:hAnsi="Times New Roman" w:cs="Times New Roman"/>
          <w:sz w:val="28"/>
          <w:szCs w:val="28"/>
        </w:rPr>
        <w:t xml:space="preserve"> казенного учреждения, являющегося </w:t>
      </w:r>
      <w:r w:rsidR="00314413" w:rsidRPr="00D61543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F26518" w:rsidRPr="00D61543">
        <w:rPr>
          <w:rFonts w:ascii="Times New Roman" w:hAnsi="Times New Roman" w:cs="Times New Roman"/>
          <w:sz w:val="28"/>
          <w:szCs w:val="28"/>
        </w:rPr>
        <w:t xml:space="preserve">заказчиком при осуществлении бюджетных инвестиций, предусмотренных </w:t>
      </w:r>
      <w:hyperlink r:id="rId4" w:history="1">
        <w:r w:rsidR="00F26518" w:rsidRPr="00D61543">
          <w:rPr>
            <w:rStyle w:val="a3"/>
            <w:rFonts w:ascii="Times New Roman" w:hAnsi="Times New Roman" w:cs="Times New Roman"/>
            <w:sz w:val="28"/>
            <w:szCs w:val="28"/>
          </w:rPr>
          <w:t>статьей 79</w:t>
        </w:r>
      </w:hyperlink>
      <w:r w:rsidR="00F26518" w:rsidRPr="00D6154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на учреждение или изменения его организационно-правовой формы на предприятие после</w:t>
      </w:r>
      <w:proofErr w:type="gramEnd"/>
      <w:r w:rsidR="00F26518" w:rsidRPr="00D61543">
        <w:rPr>
          <w:rFonts w:ascii="Times New Roman" w:hAnsi="Times New Roman" w:cs="Times New Roman"/>
          <w:sz w:val="28"/>
          <w:szCs w:val="28"/>
        </w:rPr>
        <w:t xml:space="preserve"> внесения соответствующих изменений в указанное решение о подготовке и реализации бюджетных инвестиций с внесением</w:t>
      </w:r>
      <w:r w:rsidR="003D7910" w:rsidRPr="00D61543">
        <w:rPr>
          <w:rFonts w:ascii="Times New Roman" w:hAnsi="Times New Roman" w:cs="Times New Roman"/>
          <w:sz w:val="28"/>
          <w:szCs w:val="28"/>
        </w:rPr>
        <w:t xml:space="preserve"> изменений в ранее заключенные муниципальным казенным учреждением муниципальные</w:t>
      </w:r>
      <w:r w:rsidR="00F26518" w:rsidRPr="00D61543">
        <w:rPr>
          <w:rFonts w:ascii="Times New Roman" w:hAnsi="Times New Roman" w:cs="Times New Roman"/>
          <w:sz w:val="28"/>
          <w:szCs w:val="28"/>
        </w:rPr>
        <w:t xml:space="preserve"> контракты в части замены стороны договора </w:t>
      </w:r>
      <w:r w:rsidR="00314413" w:rsidRPr="00D61543">
        <w:rPr>
          <w:rFonts w:ascii="Times New Roman" w:hAnsi="Times New Roman" w:cs="Times New Roman"/>
          <w:sz w:val="28"/>
          <w:szCs w:val="28"/>
        </w:rPr>
        <w:t>–</w:t>
      </w:r>
      <w:r w:rsidR="00F26518" w:rsidRPr="00D61543">
        <w:rPr>
          <w:rFonts w:ascii="Times New Roman" w:hAnsi="Times New Roman" w:cs="Times New Roman"/>
          <w:sz w:val="28"/>
          <w:szCs w:val="28"/>
        </w:rPr>
        <w:t xml:space="preserve"> </w:t>
      </w:r>
      <w:r w:rsidR="00314413" w:rsidRPr="00D6154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26518" w:rsidRPr="00D61543">
        <w:rPr>
          <w:rFonts w:ascii="Times New Roman" w:hAnsi="Times New Roman" w:cs="Times New Roman"/>
          <w:sz w:val="28"/>
          <w:szCs w:val="28"/>
        </w:rPr>
        <w:t xml:space="preserve">казенного учреждения на учреждение, предприятие и вида договора </w:t>
      </w:r>
      <w:r w:rsidR="00314413" w:rsidRPr="00D61543">
        <w:rPr>
          <w:rFonts w:ascii="Times New Roman" w:hAnsi="Times New Roman" w:cs="Times New Roman"/>
          <w:sz w:val="28"/>
          <w:szCs w:val="28"/>
        </w:rPr>
        <w:t>–</w:t>
      </w:r>
      <w:r w:rsidR="00F26518" w:rsidRPr="00D61543">
        <w:rPr>
          <w:rFonts w:ascii="Times New Roman" w:hAnsi="Times New Roman" w:cs="Times New Roman"/>
          <w:sz w:val="28"/>
          <w:szCs w:val="28"/>
        </w:rPr>
        <w:t xml:space="preserve"> </w:t>
      </w:r>
      <w:r w:rsidR="00314413" w:rsidRPr="00D6154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26518" w:rsidRPr="00D61543">
        <w:rPr>
          <w:rFonts w:ascii="Times New Roman" w:hAnsi="Times New Roman" w:cs="Times New Roman"/>
          <w:sz w:val="28"/>
          <w:szCs w:val="28"/>
        </w:rPr>
        <w:t>контракта на гражданско-правовой договор учреждения, предприятия.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3" w:name="sub_114"/>
      <w:bookmarkEnd w:id="2"/>
      <w:r w:rsidRPr="00D61543">
        <w:rPr>
          <w:rFonts w:ascii="Times New Roman" w:hAnsi="Times New Roman" w:cs="Times New Roman"/>
          <w:sz w:val="28"/>
          <w:szCs w:val="28"/>
        </w:rPr>
        <w:t>1.4. Отбор объектов капитального строительства либо объектов недвижимого имущества производится с учетом: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4" w:name="sub_1141"/>
      <w:bookmarkEnd w:id="3"/>
      <w:r w:rsidRPr="00D61543">
        <w:rPr>
          <w:rFonts w:ascii="Times New Roman" w:hAnsi="Times New Roman" w:cs="Times New Roman"/>
          <w:sz w:val="28"/>
          <w:szCs w:val="28"/>
        </w:rPr>
        <w:t xml:space="preserve">1) приоритетов и целей развития </w:t>
      </w:r>
      <w:r w:rsidR="00C65214" w:rsidRPr="00D61543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Темрюкского района </w:t>
      </w:r>
      <w:r w:rsidRPr="00D61543">
        <w:rPr>
          <w:rFonts w:ascii="Times New Roman" w:hAnsi="Times New Roman" w:cs="Times New Roman"/>
          <w:sz w:val="28"/>
          <w:szCs w:val="28"/>
        </w:rPr>
        <w:t>исходя из прогнозов и программ социально-экономического развития</w:t>
      </w:r>
      <w:r w:rsidR="00C65214" w:rsidRPr="00D61543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 Темрюкского района</w:t>
      </w:r>
      <w:r w:rsidRPr="00D61543">
        <w:rPr>
          <w:rFonts w:ascii="Times New Roman" w:hAnsi="Times New Roman" w:cs="Times New Roman"/>
          <w:sz w:val="28"/>
          <w:szCs w:val="28"/>
        </w:rPr>
        <w:t xml:space="preserve">, </w:t>
      </w:r>
      <w:r w:rsidR="00C65214" w:rsidRPr="00D6154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D61543">
        <w:rPr>
          <w:rFonts w:ascii="Times New Roman" w:hAnsi="Times New Roman" w:cs="Times New Roman"/>
          <w:sz w:val="28"/>
          <w:szCs w:val="28"/>
        </w:rPr>
        <w:t>программ</w:t>
      </w:r>
      <w:r w:rsidR="00C65214" w:rsidRPr="00D61543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 Темрюкского района</w:t>
      </w:r>
      <w:r w:rsidRPr="00D61543">
        <w:rPr>
          <w:rFonts w:ascii="Times New Roman" w:hAnsi="Times New Roman" w:cs="Times New Roman"/>
          <w:sz w:val="28"/>
          <w:szCs w:val="28"/>
        </w:rPr>
        <w:t>, а также документов территориального планирования</w:t>
      </w:r>
      <w:r w:rsidR="00C65214" w:rsidRPr="00D61543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 Темрюкского района</w:t>
      </w:r>
      <w:proofErr w:type="gramStart"/>
      <w:r w:rsidR="00C65214" w:rsidRPr="00D61543">
        <w:rPr>
          <w:rFonts w:ascii="Times New Roman" w:hAnsi="Times New Roman" w:cs="Times New Roman"/>
          <w:sz w:val="28"/>
          <w:szCs w:val="28"/>
        </w:rPr>
        <w:t xml:space="preserve"> </w:t>
      </w:r>
      <w:r w:rsidRPr="00D6154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5" w:name="sub_1142"/>
      <w:bookmarkEnd w:id="4"/>
      <w:r w:rsidRPr="00D61543">
        <w:rPr>
          <w:rFonts w:ascii="Times New Roman" w:hAnsi="Times New Roman" w:cs="Times New Roman"/>
          <w:sz w:val="28"/>
          <w:szCs w:val="28"/>
        </w:rPr>
        <w:t>2) поручений главы</w:t>
      </w:r>
      <w:r w:rsidR="00257B8D" w:rsidRPr="00D61543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 Темрюкского района</w:t>
      </w:r>
      <w:r w:rsidRPr="00D61543">
        <w:rPr>
          <w:rFonts w:ascii="Times New Roman" w:hAnsi="Times New Roman" w:cs="Times New Roman"/>
          <w:sz w:val="28"/>
          <w:szCs w:val="28"/>
        </w:rPr>
        <w:t>;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6" w:name="sub_1143"/>
      <w:bookmarkEnd w:id="5"/>
      <w:r w:rsidRPr="00D61543">
        <w:rPr>
          <w:rFonts w:ascii="Times New Roman" w:hAnsi="Times New Roman" w:cs="Times New Roman"/>
          <w:sz w:val="28"/>
          <w:szCs w:val="28"/>
        </w:rPr>
        <w:t xml:space="preserve">3) положительного заключения о результатах проверки </w:t>
      </w:r>
      <w:r w:rsidRPr="00D61543">
        <w:rPr>
          <w:rFonts w:ascii="Times New Roman" w:hAnsi="Times New Roman" w:cs="Times New Roman"/>
          <w:sz w:val="28"/>
          <w:szCs w:val="28"/>
        </w:rPr>
        <w:lastRenderedPageBreak/>
        <w:t xml:space="preserve">инвестиционного проекта на предмет эффективности использования средств </w:t>
      </w:r>
      <w:r w:rsidR="00257B8D" w:rsidRPr="00D61543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D61543">
        <w:rPr>
          <w:rFonts w:ascii="Times New Roman" w:hAnsi="Times New Roman" w:cs="Times New Roman"/>
          <w:sz w:val="28"/>
          <w:szCs w:val="28"/>
        </w:rPr>
        <w:t>бюджета, направляемых на капитальные вложения.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7" w:name="sub_115"/>
      <w:bookmarkEnd w:id="6"/>
      <w:r w:rsidRPr="00D61543">
        <w:rPr>
          <w:rFonts w:ascii="Times New Roman" w:hAnsi="Times New Roman" w:cs="Times New Roman"/>
          <w:sz w:val="28"/>
          <w:szCs w:val="28"/>
        </w:rPr>
        <w:t>1.5. Субсидия, предоставляемая предприятию, не направляется на финансовое обеспечение следующих работ:</w:t>
      </w:r>
    </w:p>
    <w:bookmarkEnd w:id="7"/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>1) разработка проектной документации на объекты капитального строительства и проведение инженерных изысканий, выполняемых для подготовки такой проектной документации;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61543">
        <w:rPr>
          <w:rFonts w:ascii="Times New Roman" w:hAnsi="Times New Roman" w:cs="Times New Roman"/>
          <w:sz w:val="28"/>
          <w:szCs w:val="28"/>
        </w:rPr>
        <w:t xml:space="preserve">2) проведение государственной экспертизы результатов инженерных изысканий и государственной экспертизы проектной документации в части оценки соответствия проектной документации требованиям, указанным в </w:t>
      </w:r>
      <w:hyperlink r:id="rId5" w:history="1">
        <w:r w:rsidRPr="00D61543">
          <w:rPr>
            <w:rStyle w:val="a3"/>
            <w:rFonts w:ascii="Times New Roman" w:hAnsi="Times New Roman" w:cs="Times New Roman"/>
            <w:sz w:val="28"/>
            <w:szCs w:val="28"/>
          </w:rPr>
          <w:t>пункте 1 части 5 статьи 49</w:t>
        </w:r>
      </w:hyperlink>
      <w:r w:rsidRPr="00D61543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и (или) проверки достоверности определения сметной стоимости строительства объектов капитального строительства в случаях, установленных </w:t>
      </w:r>
      <w:hyperlink r:id="rId6" w:history="1">
        <w:r w:rsidRPr="00D61543">
          <w:rPr>
            <w:rStyle w:val="a3"/>
            <w:rFonts w:ascii="Times New Roman" w:hAnsi="Times New Roman" w:cs="Times New Roman"/>
            <w:sz w:val="28"/>
            <w:szCs w:val="28"/>
          </w:rPr>
          <w:t>частью 2 статьи 8.3</w:t>
        </w:r>
      </w:hyperlink>
      <w:r w:rsidRPr="00D61543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финансовое обеспечение строительства (реконструкции, в том числе</w:t>
      </w:r>
      <w:proofErr w:type="gramEnd"/>
      <w:r w:rsidRPr="00D61543">
        <w:rPr>
          <w:rFonts w:ascii="Times New Roman" w:hAnsi="Times New Roman" w:cs="Times New Roman"/>
          <w:sz w:val="28"/>
          <w:szCs w:val="28"/>
        </w:rPr>
        <w:t xml:space="preserve"> с элементами реставрации, технического перевооружения) которых планируется осуществлять с использованием субсидии;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8" w:name="sub_116"/>
      <w:r w:rsidRPr="00D61543">
        <w:rPr>
          <w:rFonts w:ascii="Times New Roman" w:hAnsi="Times New Roman" w:cs="Times New Roman"/>
          <w:sz w:val="28"/>
          <w:szCs w:val="28"/>
        </w:rPr>
        <w:t xml:space="preserve">1.6. Субсидия, предоставляемая учреждению, не направляется на финансовое обеспечение работ, указанных в </w:t>
      </w:r>
      <w:hyperlink w:anchor="sub_115" w:history="1">
        <w:r w:rsidRPr="00D61543">
          <w:rPr>
            <w:rStyle w:val="a3"/>
            <w:rFonts w:ascii="Times New Roman" w:hAnsi="Times New Roman" w:cs="Times New Roman"/>
            <w:sz w:val="28"/>
            <w:szCs w:val="28"/>
          </w:rPr>
          <w:t>пункте 1.5</w:t>
        </w:r>
      </w:hyperlink>
      <w:r w:rsidRPr="00D61543">
        <w:rPr>
          <w:rFonts w:ascii="Times New Roman" w:hAnsi="Times New Roman" w:cs="Times New Roman"/>
          <w:sz w:val="28"/>
          <w:szCs w:val="28"/>
        </w:rPr>
        <w:t xml:space="preserve"> настоящего Порядка, если иное н</w:t>
      </w:r>
      <w:r w:rsidR="00257B8D" w:rsidRPr="00D61543">
        <w:rPr>
          <w:rFonts w:ascii="Times New Roman" w:hAnsi="Times New Roman" w:cs="Times New Roman"/>
          <w:sz w:val="28"/>
          <w:szCs w:val="28"/>
        </w:rPr>
        <w:t xml:space="preserve">е предусмотрено постановлением </w:t>
      </w:r>
      <w:r w:rsidRPr="00D6154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57B8D" w:rsidRPr="00D61543">
        <w:rPr>
          <w:rFonts w:ascii="Times New Roman" w:hAnsi="Times New Roman" w:cs="Times New Roman"/>
          <w:sz w:val="28"/>
          <w:szCs w:val="28"/>
        </w:rPr>
        <w:t>Старотитаровского сельского поселения Темрюкского района.</w:t>
      </w:r>
    </w:p>
    <w:bookmarkEnd w:id="8"/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</w:p>
    <w:p w:rsidR="00F26518" w:rsidRPr="00D61543" w:rsidRDefault="00F26518" w:rsidP="00F2651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9" w:name="sub_120"/>
      <w:r w:rsidRPr="00D61543">
        <w:rPr>
          <w:rFonts w:ascii="Times New Roman" w:hAnsi="Times New Roman" w:cs="Times New Roman"/>
          <w:sz w:val="28"/>
          <w:szCs w:val="28"/>
        </w:rPr>
        <w:t>2. Подготовка проекта решения</w:t>
      </w:r>
    </w:p>
    <w:p w:rsidR="007C3A36" w:rsidRPr="00D61543" w:rsidRDefault="007C3A36" w:rsidP="007C3A36">
      <w:pPr>
        <w:rPr>
          <w:rFonts w:ascii="Times New Roman" w:hAnsi="Times New Roman" w:cs="Times New Roman"/>
          <w:sz w:val="28"/>
          <w:szCs w:val="28"/>
        </w:rPr>
      </w:pPr>
    </w:p>
    <w:bookmarkEnd w:id="9"/>
    <w:p w:rsidR="007C3A36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>2.1. Инициатор подготавливает проект решения</w:t>
      </w:r>
      <w:r w:rsidR="007C3A36" w:rsidRPr="00D61543">
        <w:rPr>
          <w:rFonts w:ascii="Times New Roman" w:hAnsi="Times New Roman" w:cs="Times New Roman"/>
          <w:sz w:val="28"/>
          <w:szCs w:val="28"/>
        </w:rPr>
        <w:t xml:space="preserve"> в форме проекта постановления  администрации Старотитаровского сельского поселения Темрюкского района.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 xml:space="preserve">2.2. Проектом решения могут предусматриваться несколько объектов капитального строительства или объектов недвижимого имущества одного учреждения или предприятия, строительство (реконструкция, в том числе с элементами реставрации, техническое перевооружение) или приобретение которых предусмотрено в виде </w:t>
      </w:r>
      <w:r w:rsidR="007C3A36" w:rsidRPr="00D61543">
        <w:rPr>
          <w:rFonts w:ascii="Times New Roman" w:hAnsi="Times New Roman" w:cs="Times New Roman"/>
          <w:sz w:val="28"/>
          <w:szCs w:val="28"/>
        </w:rPr>
        <w:t xml:space="preserve">субсидии, в том числе в рамках муниципальной </w:t>
      </w:r>
      <w:r w:rsidRPr="00D61543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7C3A36" w:rsidRPr="00D61543">
        <w:rPr>
          <w:rFonts w:ascii="Times New Roman" w:hAnsi="Times New Roman" w:cs="Times New Roman"/>
          <w:sz w:val="28"/>
          <w:szCs w:val="28"/>
        </w:rPr>
        <w:t>Старотитаровского сельского поселения Темрюкского района.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10" w:name="sub_2202"/>
      <w:r w:rsidRPr="00D61543">
        <w:rPr>
          <w:rFonts w:ascii="Times New Roman" w:hAnsi="Times New Roman" w:cs="Times New Roman"/>
          <w:sz w:val="28"/>
          <w:szCs w:val="28"/>
        </w:rPr>
        <w:t xml:space="preserve">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обязательной, решения, указанные в </w:t>
      </w:r>
      <w:hyperlink w:anchor="sub_121" w:history="1">
        <w:r w:rsidRPr="00D61543">
          <w:rPr>
            <w:rStyle w:val="a3"/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D61543">
        <w:rPr>
          <w:rFonts w:ascii="Times New Roman" w:hAnsi="Times New Roman" w:cs="Times New Roman"/>
          <w:sz w:val="28"/>
          <w:szCs w:val="28"/>
        </w:rPr>
        <w:t xml:space="preserve"> настоящего Порядка, в отношении таких объектов капитального строительства, </w:t>
      </w:r>
      <w:proofErr w:type="gramStart"/>
      <w:r w:rsidRPr="00D61543">
        <w:rPr>
          <w:rFonts w:ascii="Times New Roman" w:hAnsi="Times New Roman" w:cs="Times New Roman"/>
          <w:sz w:val="28"/>
          <w:szCs w:val="28"/>
        </w:rPr>
        <w:t>принимаются</w:t>
      </w:r>
      <w:proofErr w:type="gramEnd"/>
      <w:r w:rsidRPr="00D61543">
        <w:rPr>
          <w:rFonts w:ascii="Times New Roman" w:hAnsi="Times New Roman" w:cs="Times New Roman"/>
          <w:sz w:val="28"/>
          <w:szCs w:val="28"/>
        </w:rPr>
        <w:t xml:space="preserve"> в том числе на основании подготовленного в установленном законодательством Российской Федерации порядке обоснования инвестиций и полученных результатов его технологического и ценового аудита, а также утвержденного задания на проектирование.</w:t>
      </w:r>
    </w:p>
    <w:bookmarkEnd w:id="10"/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>2.3. Проект решения содержит следующую информацию: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11" w:name="sub_1231"/>
      <w:proofErr w:type="gramStart"/>
      <w:r w:rsidRPr="00D61543">
        <w:rPr>
          <w:rFonts w:ascii="Times New Roman" w:hAnsi="Times New Roman" w:cs="Times New Roman"/>
          <w:sz w:val="28"/>
          <w:szCs w:val="28"/>
        </w:rPr>
        <w:t xml:space="preserve">1) наименование объекта капитального строительства согласно проектной документации (или предполагаемое наименование объекта </w:t>
      </w:r>
      <w:r w:rsidRPr="00D61543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 - в случае отсутствия утвержденной в установленном законодательством Российской Федерации порядке проектной документации на дату подготовки проекта решения) либо наименование объекта недвижимого имущества;</w:t>
      </w:r>
      <w:proofErr w:type="gramEnd"/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12" w:name="sub_1232"/>
      <w:bookmarkEnd w:id="11"/>
      <w:r w:rsidRPr="00D61543">
        <w:rPr>
          <w:rFonts w:ascii="Times New Roman" w:hAnsi="Times New Roman" w:cs="Times New Roman"/>
          <w:sz w:val="28"/>
          <w:szCs w:val="28"/>
        </w:rPr>
        <w:t>2) направление инвестирования (цель осуществления бюджетных инвестиций): строительство, реконструкция, в том числе с элементами реставрации, техническое перевооружение или приобретение объектов недвижимого имущества;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13" w:name="sub_1233"/>
      <w:bookmarkEnd w:id="12"/>
      <w:r w:rsidRPr="00D61543">
        <w:rPr>
          <w:rFonts w:ascii="Times New Roman" w:hAnsi="Times New Roman" w:cs="Times New Roman"/>
          <w:sz w:val="28"/>
          <w:szCs w:val="28"/>
        </w:rPr>
        <w:t>3) наименование застройщика, заказчика;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14" w:name="sub_1234"/>
      <w:bookmarkEnd w:id="13"/>
      <w:r w:rsidRPr="00D61543">
        <w:rPr>
          <w:rFonts w:ascii="Times New Roman" w:hAnsi="Times New Roman" w:cs="Times New Roman"/>
          <w:sz w:val="28"/>
          <w:szCs w:val="28"/>
        </w:rPr>
        <w:t>4) мощность (прирост мощности) объекта капитального строительства, подлежащая вводу, мощность объекта недвижимого имущества;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15" w:name="sub_1235"/>
      <w:bookmarkEnd w:id="14"/>
      <w:r w:rsidRPr="00D61543">
        <w:rPr>
          <w:rFonts w:ascii="Times New Roman" w:hAnsi="Times New Roman" w:cs="Times New Roman"/>
          <w:sz w:val="28"/>
          <w:szCs w:val="28"/>
        </w:rPr>
        <w:t>5) срок ввода в эксплуатацию объекта капитального строительства либо приобретения объекта недвижимого имущества;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16" w:name="sub_1236"/>
      <w:bookmarkEnd w:id="15"/>
      <w:r w:rsidRPr="00D61543">
        <w:rPr>
          <w:rFonts w:ascii="Times New Roman" w:hAnsi="Times New Roman" w:cs="Times New Roman"/>
          <w:sz w:val="28"/>
          <w:szCs w:val="28"/>
        </w:rPr>
        <w:t>6) сметная стоимость объекта капитального строительства (при наличии утвержденной проектной документации) или предполагаемая (предельная) стоимость объекта капитального строительства, либо предполагаемая (предельная) стоимость приобретения объекта недвижимого имущества, с выделением объема субсидии на подготовку проектной документации и проведение инженерных изысканий в ценах соответствующих лет;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17" w:name="sub_1237"/>
      <w:bookmarkEnd w:id="16"/>
      <w:r w:rsidRPr="00D61543">
        <w:rPr>
          <w:rFonts w:ascii="Times New Roman" w:hAnsi="Times New Roman" w:cs="Times New Roman"/>
          <w:sz w:val="28"/>
          <w:szCs w:val="28"/>
        </w:rPr>
        <w:t>7) общий (предельный) объем субсидии, направляемой на осуществление капитальных вложений в объекты капитального строительства, с указанием объема субсидии на подготовку проектной документации и проведение инженерных изысканий, общий (предельный) объем субсидии на приобретение объекта недвижимого имущества;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18" w:name="sub_1230"/>
      <w:bookmarkEnd w:id="17"/>
      <w:r w:rsidRPr="00D61543">
        <w:rPr>
          <w:rFonts w:ascii="Times New Roman" w:hAnsi="Times New Roman" w:cs="Times New Roman"/>
          <w:sz w:val="28"/>
          <w:szCs w:val="28"/>
        </w:rPr>
        <w:t xml:space="preserve">В случае необходимости информация, предусмотренная </w:t>
      </w:r>
      <w:hyperlink w:anchor="sub_1236" w:history="1">
        <w:r w:rsidRPr="00D61543">
          <w:rPr>
            <w:rStyle w:val="a3"/>
            <w:rFonts w:ascii="Times New Roman" w:hAnsi="Times New Roman" w:cs="Times New Roman"/>
            <w:sz w:val="28"/>
            <w:szCs w:val="28"/>
          </w:rPr>
          <w:t>подпунктами 6</w:t>
        </w:r>
      </w:hyperlink>
      <w:r w:rsidRPr="00D61543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37" w:history="1">
        <w:r w:rsidRPr="00D61543">
          <w:rPr>
            <w:rStyle w:val="a3"/>
            <w:rFonts w:ascii="Times New Roman" w:hAnsi="Times New Roman" w:cs="Times New Roman"/>
            <w:sz w:val="28"/>
            <w:szCs w:val="28"/>
          </w:rPr>
          <w:t xml:space="preserve">7 </w:t>
        </w:r>
      </w:hyperlink>
      <w:r w:rsidRPr="00D61543">
        <w:rPr>
          <w:rFonts w:ascii="Times New Roman" w:hAnsi="Times New Roman" w:cs="Times New Roman"/>
          <w:sz w:val="28"/>
          <w:szCs w:val="28"/>
        </w:rPr>
        <w:t>настоящего пункта, дополняется выделением объема субсидии на приобретение оборудования.</w:t>
      </w:r>
    </w:p>
    <w:bookmarkEnd w:id="18"/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 xml:space="preserve">В проекте решения информация об объектах капитального строительства должна отображаться согласно </w:t>
      </w:r>
      <w:hyperlink w:anchor="sub_10000" w:history="1">
        <w:r w:rsidR="002E0F35" w:rsidRPr="00D61543">
          <w:rPr>
            <w:rStyle w:val="a3"/>
            <w:rFonts w:ascii="Times New Roman" w:hAnsi="Times New Roman" w:cs="Times New Roman"/>
            <w:sz w:val="28"/>
            <w:szCs w:val="28"/>
          </w:rPr>
          <w:t>приложению №</w:t>
        </w:r>
        <w:r w:rsidRPr="00D61543">
          <w:rPr>
            <w:rStyle w:val="a3"/>
            <w:rFonts w:ascii="Times New Roman" w:hAnsi="Times New Roman" w:cs="Times New Roman"/>
            <w:sz w:val="28"/>
            <w:szCs w:val="28"/>
          </w:rPr>
          <w:t> 1</w:t>
        </w:r>
      </w:hyperlink>
      <w:r w:rsidRPr="00D61543">
        <w:rPr>
          <w:rFonts w:ascii="Times New Roman" w:hAnsi="Times New Roman" w:cs="Times New Roman"/>
          <w:sz w:val="28"/>
          <w:szCs w:val="28"/>
        </w:rPr>
        <w:t xml:space="preserve"> к настоящему Порядку, а информация об объектах недвижимого имущества, приобретаемых с использованием субсидии, должна отображаться согласно </w:t>
      </w:r>
      <w:hyperlink w:anchor="sub_20000" w:history="1">
        <w:r w:rsidR="002E0F35" w:rsidRPr="00D61543">
          <w:rPr>
            <w:rStyle w:val="a3"/>
            <w:rFonts w:ascii="Times New Roman" w:hAnsi="Times New Roman" w:cs="Times New Roman"/>
            <w:sz w:val="28"/>
            <w:szCs w:val="28"/>
          </w:rPr>
          <w:t>приложению №</w:t>
        </w:r>
        <w:r w:rsidRPr="00D61543">
          <w:rPr>
            <w:rStyle w:val="a3"/>
            <w:rFonts w:ascii="Times New Roman" w:hAnsi="Times New Roman" w:cs="Times New Roman"/>
            <w:sz w:val="28"/>
            <w:szCs w:val="28"/>
          </w:rPr>
          <w:t> 2</w:t>
        </w:r>
      </w:hyperlink>
      <w:r w:rsidRPr="00D61543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19" w:name="sub_12381"/>
      <w:proofErr w:type="gramStart"/>
      <w:r w:rsidRPr="00D61543">
        <w:rPr>
          <w:rFonts w:ascii="Times New Roman" w:hAnsi="Times New Roman" w:cs="Times New Roman"/>
          <w:sz w:val="28"/>
          <w:szCs w:val="28"/>
        </w:rPr>
        <w:t xml:space="preserve">Информация об объекте капитального строительства дополняется </w:t>
      </w:r>
      <w:proofErr w:type="spellStart"/>
      <w:r w:rsidRPr="00D61543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D61543">
        <w:rPr>
          <w:rFonts w:ascii="Times New Roman" w:hAnsi="Times New Roman" w:cs="Times New Roman"/>
          <w:sz w:val="28"/>
          <w:szCs w:val="28"/>
        </w:rPr>
        <w:t xml:space="preserve"> сведениями об объеме бюджетных ассигнований на оплату денежных обязательств, не исполненных в предшествующем периоде в связи с отсутствием возможности их финансового обеспечения, а также о финансовом обеспечении работ, не исполненных в предшествующем периоде, в том числе в связи с расторжением контрактов и направлением требования о возврате перечисленного аванса с указанием объема инвестиций в</w:t>
      </w:r>
      <w:proofErr w:type="gramEnd"/>
      <w:r w:rsidRPr="00D615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543">
        <w:rPr>
          <w:rFonts w:ascii="Times New Roman" w:hAnsi="Times New Roman" w:cs="Times New Roman"/>
          <w:sz w:val="28"/>
          <w:szCs w:val="28"/>
        </w:rPr>
        <w:t>рублях</w:t>
      </w:r>
      <w:proofErr w:type="gramEnd"/>
      <w:r w:rsidRPr="00D61543">
        <w:rPr>
          <w:rFonts w:ascii="Times New Roman" w:hAnsi="Times New Roman" w:cs="Times New Roman"/>
          <w:sz w:val="28"/>
          <w:szCs w:val="28"/>
        </w:rPr>
        <w:t xml:space="preserve"> (в случае их возникновения).</w:t>
      </w:r>
    </w:p>
    <w:bookmarkEnd w:id="19"/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>2.4. Инициатор подготовки прое</w:t>
      </w:r>
      <w:r w:rsidR="002E0F35" w:rsidRPr="00D61543">
        <w:rPr>
          <w:rFonts w:ascii="Times New Roman" w:hAnsi="Times New Roman" w:cs="Times New Roman"/>
          <w:sz w:val="28"/>
          <w:szCs w:val="28"/>
        </w:rPr>
        <w:t xml:space="preserve">кта решения согласовывает его со </w:t>
      </w:r>
      <w:r w:rsidRPr="00D61543">
        <w:rPr>
          <w:rFonts w:ascii="Times New Roman" w:hAnsi="Times New Roman" w:cs="Times New Roman"/>
          <w:sz w:val="28"/>
          <w:szCs w:val="28"/>
        </w:rPr>
        <w:t xml:space="preserve">структурными подразделениями администрации </w:t>
      </w:r>
      <w:r w:rsidR="002E0F35" w:rsidRPr="00D61543">
        <w:rPr>
          <w:rFonts w:ascii="Times New Roman" w:hAnsi="Times New Roman" w:cs="Times New Roman"/>
          <w:sz w:val="28"/>
          <w:szCs w:val="28"/>
        </w:rPr>
        <w:t>Старотитаровского сельского поселения Темрюкского района</w:t>
      </w:r>
      <w:r w:rsidRPr="00D61543">
        <w:rPr>
          <w:rFonts w:ascii="Times New Roman" w:hAnsi="Times New Roman" w:cs="Times New Roman"/>
          <w:sz w:val="28"/>
          <w:szCs w:val="28"/>
        </w:rPr>
        <w:t>.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 xml:space="preserve">2.5. Обязательным условием согласования проекта решения является наличие положительного заключения о результатах проверки </w:t>
      </w:r>
      <w:r w:rsidRPr="00D61543">
        <w:rPr>
          <w:rFonts w:ascii="Times New Roman" w:hAnsi="Times New Roman" w:cs="Times New Roman"/>
          <w:sz w:val="28"/>
          <w:szCs w:val="28"/>
        </w:rPr>
        <w:lastRenderedPageBreak/>
        <w:t xml:space="preserve">инвестиционного проекта на предмет эффективности использования средств </w:t>
      </w:r>
      <w:r w:rsidR="00EA4E47" w:rsidRPr="00D61543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D61543">
        <w:rPr>
          <w:rFonts w:ascii="Times New Roman" w:hAnsi="Times New Roman" w:cs="Times New Roman"/>
          <w:sz w:val="28"/>
          <w:szCs w:val="28"/>
        </w:rPr>
        <w:t>бюджета, направляемых на капитальные вложения</w:t>
      </w:r>
      <w:r w:rsidR="00EA4E47" w:rsidRPr="00D61543">
        <w:rPr>
          <w:rFonts w:ascii="Times New Roman" w:hAnsi="Times New Roman" w:cs="Times New Roman"/>
          <w:sz w:val="28"/>
          <w:szCs w:val="28"/>
        </w:rPr>
        <w:t>.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>2.6. В случае необходимости корректировки проектной документации в проекте решения мог</w:t>
      </w:r>
      <w:r w:rsidR="00EA4E47" w:rsidRPr="00D61543">
        <w:rPr>
          <w:rFonts w:ascii="Times New Roman" w:hAnsi="Times New Roman" w:cs="Times New Roman"/>
          <w:sz w:val="28"/>
          <w:szCs w:val="28"/>
        </w:rPr>
        <w:t>ут быть предусмотрены средства местного</w:t>
      </w:r>
      <w:r w:rsidRPr="00D61543">
        <w:rPr>
          <w:rFonts w:ascii="Times New Roman" w:hAnsi="Times New Roman" w:cs="Times New Roman"/>
          <w:sz w:val="28"/>
          <w:szCs w:val="28"/>
        </w:rPr>
        <w:t xml:space="preserve"> бюджета соответственно на корректировку этой документации и проведение инженерных изысканий, выполняемых для корректировки такой документации.</w:t>
      </w:r>
    </w:p>
    <w:p w:rsidR="00F26518" w:rsidRPr="00D61543" w:rsidRDefault="00EA4E47" w:rsidP="000A4055">
      <w:pPr>
        <w:rPr>
          <w:rFonts w:ascii="Times New Roman" w:hAnsi="Times New Roman" w:cs="Times New Roman"/>
          <w:sz w:val="28"/>
          <w:szCs w:val="28"/>
        </w:rPr>
      </w:pPr>
      <w:bookmarkStart w:id="20" w:name="sub_128"/>
      <w:r w:rsidRPr="00D61543">
        <w:rPr>
          <w:rFonts w:ascii="Times New Roman" w:hAnsi="Times New Roman" w:cs="Times New Roman"/>
          <w:sz w:val="28"/>
          <w:szCs w:val="28"/>
        </w:rPr>
        <w:t>2.7</w:t>
      </w:r>
      <w:r w:rsidR="00F26518" w:rsidRPr="00D61543">
        <w:rPr>
          <w:rFonts w:ascii="Times New Roman" w:hAnsi="Times New Roman" w:cs="Times New Roman"/>
          <w:sz w:val="28"/>
          <w:szCs w:val="28"/>
        </w:rPr>
        <w:t xml:space="preserve">. Внесение изменений в решение, включая изменения, предусмотренные абзацем вторым </w:t>
      </w:r>
      <w:hyperlink w:anchor="sub_113" w:history="1">
        <w:r w:rsidR="00F26518" w:rsidRPr="00D61543">
          <w:rPr>
            <w:rStyle w:val="a3"/>
            <w:rFonts w:ascii="Times New Roman" w:hAnsi="Times New Roman" w:cs="Times New Roman"/>
            <w:sz w:val="28"/>
            <w:szCs w:val="28"/>
          </w:rPr>
          <w:t>пункта 1.3</w:t>
        </w:r>
      </w:hyperlink>
      <w:r w:rsidR="00F26518" w:rsidRPr="00D61543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в соответствии с правилами, установленными настоящим Порядк</w:t>
      </w:r>
      <w:bookmarkEnd w:id="20"/>
      <w:r w:rsidR="000A4055" w:rsidRPr="00D61543">
        <w:rPr>
          <w:rFonts w:ascii="Times New Roman" w:hAnsi="Times New Roman" w:cs="Times New Roman"/>
          <w:sz w:val="28"/>
          <w:szCs w:val="28"/>
        </w:rPr>
        <w:t>ом.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</w:p>
    <w:p w:rsidR="00F26518" w:rsidRPr="00D61543" w:rsidRDefault="00F26518" w:rsidP="00D6154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61543" w:rsidRPr="00D61543" w:rsidRDefault="00D61543" w:rsidP="00D61543">
      <w:pPr>
        <w:ind w:firstLine="0"/>
        <w:rPr>
          <w:sz w:val="28"/>
          <w:szCs w:val="28"/>
        </w:rPr>
      </w:pPr>
      <w:r w:rsidRPr="00D61543">
        <w:rPr>
          <w:sz w:val="28"/>
          <w:szCs w:val="28"/>
        </w:rPr>
        <w:t xml:space="preserve">Глава Старотитаровского </w:t>
      </w:r>
      <w:proofErr w:type="gramStart"/>
      <w:r w:rsidRPr="00D61543">
        <w:rPr>
          <w:sz w:val="28"/>
          <w:szCs w:val="28"/>
        </w:rPr>
        <w:t>сельского</w:t>
      </w:r>
      <w:proofErr w:type="gramEnd"/>
    </w:p>
    <w:p w:rsidR="00DB35B4" w:rsidRPr="00D61543" w:rsidRDefault="00D61543" w:rsidP="00D6154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1543">
        <w:rPr>
          <w:sz w:val="28"/>
          <w:szCs w:val="28"/>
        </w:rPr>
        <w:t xml:space="preserve">поселения Темрюкского района                     </w:t>
      </w:r>
      <w:r>
        <w:rPr>
          <w:sz w:val="28"/>
          <w:szCs w:val="28"/>
        </w:rPr>
        <w:t xml:space="preserve">                          </w:t>
      </w:r>
      <w:r w:rsidRPr="00D61543">
        <w:rPr>
          <w:sz w:val="28"/>
          <w:szCs w:val="28"/>
        </w:rPr>
        <w:t xml:space="preserve"> А.Г. Титаренко                                              </w:t>
      </w:r>
      <w:r>
        <w:rPr>
          <w:sz w:val="28"/>
          <w:szCs w:val="28"/>
        </w:rPr>
        <w:t xml:space="preserve">    </w:t>
      </w: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373C6A" w:rsidRDefault="00373C6A" w:rsidP="00C3407C">
      <w:pPr>
        <w:pStyle w:val="1"/>
        <w:spacing w:before="0" w:after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C3407C" w:rsidRDefault="00C3407C" w:rsidP="00C3407C"/>
    <w:p w:rsidR="00C3407C" w:rsidRPr="00C3407C" w:rsidRDefault="00C3407C" w:rsidP="00C3407C"/>
    <w:p w:rsidR="00373C6A" w:rsidRDefault="00373C6A" w:rsidP="00DB35B4">
      <w:pPr>
        <w:pStyle w:val="1"/>
        <w:spacing w:before="0" w:after="0"/>
        <w:jc w:val="right"/>
        <w:rPr>
          <w:rStyle w:val="a5"/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DB35B4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1543">
        <w:rPr>
          <w:rStyle w:val="a5"/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F26518" w:rsidRPr="00D61543">
        <w:rPr>
          <w:rStyle w:val="a5"/>
          <w:rFonts w:ascii="Times New Roman" w:hAnsi="Times New Roman" w:cs="Times New Roman"/>
          <w:sz w:val="28"/>
          <w:szCs w:val="28"/>
        </w:rPr>
        <w:t> 1</w:t>
      </w:r>
      <w:r w:rsidR="00F26518" w:rsidRPr="00D61543">
        <w:rPr>
          <w:rStyle w:val="a5"/>
          <w:rFonts w:ascii="Times New Roman" w:hAnsi="Times New Roman" w:cs="Times New Roman"/>
          <w:sz w:val="28"/>
          <w:szCs w:val="28"/>
        </w:rPr>
        <w:br/>
        <w:t>к</w:t>
      </w:r>
      <w:r w:rsidR="00F26518" w:rsidRPr="00D61543">
        <w:rPr>
          <w:rStyle w:val="a5"/>
          <w:rFonts w:ascii="Times New Roman" w:hAnsi="Times New Roman" w:cs="Times New Roman"/>
          <w:b/>
          <w:sz w:val="28"/>
          <w:szCs w:val="28"/>
        </w:rPr>
        <w:t xml:space="preserve"> </w:t>
      </w:r>
      <w:r w:rsidRPr="00D61543">
        <w:rPr>
          <w:rFonts w:ascii="Times New Roman" w:hAnsi="Times New Roman" w:cs="Times New Roman"/>
          <w:b w:val="0"/>
          <w:sz w:val="28"/>
          <w:szCs w:val="28"/>
        </w:rPr>
        <w:t xml:space="preserve">Порядку принятия решений о предоставлении </w:t>
      </w:r>
    </w:p>
    <w:p w:rsidR="00DB35B4" w:rsidRPr="00D61543" w:rsidRDefault="00DB35B4" w:rsidP="00DB35B4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1543">
        <w:rPr>
          <w:rFonts w:ascii="Times New Roman" w:hAnsi="Times New Roman" w:cs="Times New Roman"/>
          <w:b w:val="0"/>
          <w:sz w:val="28"/>
          <w:szCs w:val="28"/>
        </w:rPr>
        <w:t xml:space="preserve">субсидии из местного бюджета </w:t>
      </w:r>
      <w:proofErr w:type="gramStart"/>
      <w:r w:rsidRPr="00D61543"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 w:rsidRPr="00D615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B35B4" w:rsidRPr="00D61543" w:rsidRDefault="00DB35B4" w:rsidP="00DB35B4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1543">
        <w:rPr>
          <w:rFonts w:ascii="Times New Roman" w:hAnsi="Times New Roman" w:cs="Times New Roman"/>
          <w:b w:val="0"/>
          <w:sz w:val="28"/>
          <w:szCs w:val="28"/>
        </w:rPr>
        <w:t xml:space="preserve">осуществление капитальных вложений </w:t>
      </w:r>
    </w:p>
    <w:p w:rsidR="00DB35B4" w:rsidRPr="00D61543" w:rsidRDefault="00DB35B4" w:rsidP="00DB35B4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1543">
        <w:rPr>
          <w:rFonts w:ascii="Times New Roman" w:hAnsi="Times New Roman" w:cs="Times New Roman"/>
          <w:b w:val="0"/>
          <w:sz w:val="28"/>
          <w:szCs w:val="28"/>
        </w:rPr>
        <w:t xml:space="preserve">в объекты капитального строительства </w:t>
      </w:r>
    </w:p>
    <w:p w:rsidR="00DB35B4" w:rsidRPr="00D61543" w:rsidRDefault="00DB35B4" w:rsidP="00DB35B4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1543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собственности </w:t>
      </w:r>
    </w:p>
    <w:p w:rsidR="00DB35B4" w:rsidRPr="00D61543" w:rsidRDefault="00DB35B4" w:rsidP="00DB35B4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1543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DB35B4" w:rsidRPr="00D61543" w:rsidRDefault="00DB35B4" w:rsidP="00DB35B4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1543">
        <w:rPr>
          <w:rFonts w:ascii="Times New Roman" w:hAnsi="Times New Roman" w:cs="Times New Roman"/>
          <w:b w:val="0"/>
          <w:sz w:val="28"/>
          <w:szCs w:val="28"/>
        </w:rPr>
        <w:t>Темрюкского района и приобретение объектов</w:t>
      </w:r>
    </w:p>
    <w:p w:rsidR="00DB35B4" w:rsidRPr="00D61543" w:rsidRDefault="00DB35B4" w:rsidP="00DB35B4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1543">
        <w:rPr>
          <w:rFonts w:ascii="Times New Roman" w:hAnsi="Times New Roman" w:cs="Times New Roman"/>
          <w:b w:val="0"/>
          <w:sz w:val="28"/>
          <w:szCs w:val="28"/>
        </w:rPr>
        <w:t xml:space="preserve"> недвижимого имущества в </w:t>
      </w:r>
      <w:proofErr w:type="gramStart"/>
      <w:r w:rsidRPr="00D61543">
        <w:rPr>
          <w:rFonts w:ascii="Times New Roman" w:hAnsi="Times New Roman" w:cs="Times New Roman"/>
          <w:b w:val="0"/>
          <w:sz w:val="28"/>
          <w:szCs w:val="28"/>
        </w:rPr>
        <w:t>муниципальную</w:t>
      </w:r>
      <w:proofErr w:type="gramEnd"/>
      <w:r w:rsidRPr="00D615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B35B4" w:rsidRPr="00D61543" w:rsidRDefault="00DB35B4" w:rsidP="00DB35B4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1543">
        <w:rPr>
          <w:rFonts w:ascii="Times New Roman" w:hAnsi="Times New Roman" w:cs="Times New Roman"/>
          <w:b w:val="0"/>
          <w:sz w:val="28"/>
          <w:szCs w:val="28"/>
        </w:rPr>
        <w:t xml:space="preserve">собственность Старотитаровского </w:t>
      </w:r>
      <w:proofErr w:type="gramStart"/>
      <w:r w:rsidRPr="00D61543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  <w:r w:rsidRPr="00D615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B35B4" w:rsidRPr="00D61543" w:rsidRDefault="00DB35B4" w:rsidP="00DB35B4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1543">
        <w:rPr>
          <w:rFonts w:ascii="Times New Roman" w:hAnsi="Times New Roman" w:cs="Times New Roman"/>
          <w:b w:val="0"/>
          <w:sz w:val="28"/>
          <w:szCs w:val="28"/>
        </w:rPr>
        <w:t>поселения Темрюкского района</w:t>
      </w:r>
      <w:r w:rsidRPr="00D61543">
        <w:rPr>
          <w:rFonts w:ascii="Times New Roman" w:hAnsi="Times New Roman" w:cs="Times New Roman"/>
          <w:b w:val="0"/>
          <w:sz w:val="28"/>
          <w:szCs w:val="28"/>
        </w:rPr>
        <w:br/>
      </w:r>
    </w:p>
    <w:p w:rsidR="00F26518" w:rsidRPr="00D61543" w:rsidRDefault="00F26518" w:rsidP="00F26518">
      <w:pPr>
        <w:jc w:val="right"/>
        <w:rPr>
          <w:rStyle w:val="a5"/>
          <w:rFonts w:ascii="Times New Roman" w:hAnsi="Times New Roman" w:cs="Times New Roman"/>
          <w:sz w:val="28"/>
          <w:szCs w:val="28"/>
        </w:rPr>
      </w:pP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84"/>
        <w:gridCol w:w="3115"/>
        <w:gridCol w:w="1579"/>
        <w:gridCol w:w="111"/>
        <w:gridCol w:w="710"/>
        <w:gridCol w:w="994"/>
        <w:gridCol w:w="850"/>
        <w:gridCol w:w="746"/>
        <w:gridCol w:w="567"/>
        <w:gridCol w:w="444"/>
      </w:tblGrid>
      <w:tr w:rsidR="00F26518" w:rsidRPr="00373C6A" w:rsidTr="00373C6A">
        <w:trPr>
          <w:gridAfter w:val="1"/>
          <w:wAfter w:w="444" w:type="dxa"/>
        </w:trPr>
        <w:tc>
          <w:tcPr>
            <w:tcW w:w="93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26518" w:rsidRPr="00373C6A" w:rsidRDefault="00F26518" w:rsidP="008D4E23">
            <w:pPr>
              <w:pStyle w:val="1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Форма информации</w:t>
            </w:r>
            <w:r w:rsidRPr="00373C6A">
              <w:rPr>
                <w:rFonts w:ascii="Times New Roman" w:hAnsi="Times New Roman" w:cs="Times New Roman"/>
              </w:rPr>
              <w:br/>
              <w:t>об объекте капитального строительства</w:t>
            </w:r>
          </w:p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93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935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73C6A">
              <w:rPr>
                <w:rFonts w:ascii="Times New Roman" w:hAnsi="Times New Roman" w:cs="Times New Roman"/>
              </w:rPr>
              <w:t>(наименование объекта капитального строительства согласно проектной документации или предполагаемое наименование объекта капитального строительства - в случае отсутствия утвержденной в установленном законодательством Российской Федерации порядке проектной документации на дату подготовки проекта решения)</w:t>
            </w:r>
            <w:proofErr w:type="gramEnd"/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93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935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1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Основные технико-экономические показатели по объекту</w:t>
            </w: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Направление инвестирования (цель осуществления бюджетных инвестиций): строительство, реконструкция, в том числе с элементами реставрации, техническое перевооружение</w:t>
            </w:r>
          </w:p>
        </w:tc>
        <w:tc>
          <w:tcPr>
            <w:tcW w:w="3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Наименование застройщика, заказчика</w:t>
            </w:r>
          </w:p>
        </w:tc>
        <w:tc>
          <w:tcPr>
            <w:tcW w:w="3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Мощность (прирост мощности) объекта капитального строительства, подлежащая вводу</w:t>
            </w:r>
          </w:p>
        </w:tc>
        <w:tc>
          <w:tcPr>
            <w:tcW w:w="3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Срок ввода в эксплуатацию объекта капитального строительства</w:t>
            </w:r>
          </w:p>
        </w:tc>
        <w:tc>
          <w:tcPr>
            <w:tcW w:w="3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935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1"/>
              <w:rPr>
                <w:rFonts w:ascii="Times New Roman" w:hAnsi="Times New Roman" w:cs="Times New Roman"/>
              </w:rPr>
            </w:pPr>
            <w:bookmarkStart w:id="21" w:name="sub_1100"/>
            <w:r w:rsidRPr="00373C6A">
              <w:rPr>
                <w:rFonts w:ascii="Times New Roman" w:hAnsi="Times New Roman" w:cs="Times New Roman"/>
              </w:rPr>
              <w:t>Объем финансового обеспечения</w:t>
            </w:r>
            <w:bookmarkEnd w:id="21"/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Источник финансирования в рублях</w:t>
            </w:r>
          </w:p>
        </w:tc>
        <w:tc>
          <w:tcPr>
            <w:tcW w:w="3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Период реализации</w:t>
            </w: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предшествующий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текущий год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и т.д.</w:t>
            </w: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7</w:t>
            </w: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 xml:space="preserve">Сметная стоимость объекта капитального строительства (при наличии утвержденной проектной </w:t>
            </w:r>
            <w:r w:rsidRPr="00373C6A">
              <w:rPr>
                <w:rFonts w:ascii="Times New Roman" w:hAnsi="Times New Roman" w:cs="Times New Roman"/>
              </w:rPr>
              <w:lastRenderedPageBreak/>
              <w:t>документации) или предполагаемая (предельная) стоимость объекта капитального строительства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подготовка проектной документации и проведение инженерных изысканий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Общий (предельный) объем субсидии, направляемой на осуществление капитальных вложений в объекты капитального строительства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подготовка проектной документации и проведение инженерных изысканий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D61543" w:rsidTr="001C23DB"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D61543" w:rsidTr="001C23DB"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C23DB" w:rsidRPr="00D61543" w:rsidRDefault="001C23DB" w:rsidP="00FC15C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3DB" w:rsidRPr="00D61543" w:rsidRDefault="001C23DB" w:rsidP="001C23D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sz w:val="28"/>
                <w:szCs w:val="28"/>
              </w:rPr>
              <w:t xml:space="preserve">Глава Старотитаровского </w:t>
            </w:r>
            <w:proofErr w:type="gramStart"/>
            <w:r w:rsidRPr="00D61543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</w:p>
          <w:p w:rsidR="001C23DB" w:rsidRPr="00D61543" w:rsidRDefault="001C23DB" w:rsidP="001C23D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района                                </w:t>
            </w:r>
            <w:r w:rsidR="006D4579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FC15C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61543">
              <w:rPr>
                <w:rFonts w:ascii="Times New Roman" w:hAnsi="Times New Roman" w:cs="Times New Roman"/>
                <w:sz w:val="28"/>
                <w:szCs w:val="28"/>
              </w:rPr>
              <w:t xml:space="preserve"> А.Г. Титаренко</w:t>
            </w:r>
          </w:p>
        </w:tc>
      </w:tr>
      <w:tr w:rsidR="00F26518" w:rsidRPr="00D61543" w:rsidTr="001C23DB"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26518" w:rsidRPr="00D61543" w:rsidRDefault="00F26518" w:rsidP="008D4E2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6518" w:rsidRPr="00D61543" w:rsidRDefault="00F26518" w:rsidP="00F26518">
      <w:pPr>
        <w:pStyle w:val="a6"/>
        <w:rPr>
          <w:rFonts w:ascii="Times New Roman" w:hAnsi="Times New Roman" w:cs="Times New Roman"/>
          <w:sz w:val="28"/>
          <w:szCs w:val="28"/>
          <w:shd w:val="clear" w:color="auto" w:fill="F0F0F0"/>
        </w:rPr>
      </w:pP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84"/>
        <w:gridCol w:w="2534"/>
        <w:gridCol w:w="20"/>
        <w:gridCol w:w="1690"/>
        <w:gridCol w:w="34"/>
        <w:gridCol w:w="412"/>
        <w:gridCol w:w="296"/>
        <w:gridCol w:w="1134"/>
        <w:gridCol w:w="1134"/>
        <w:gridCol w:w="851"/>
        <w:gridCol w:w="709"/>
        <w:gridCol w:w="304"/>
      </w:tblGrid>
      <w:tr w:rsidR="00F26518" w:rsidRPr="00D61543" w:rsidTr="000B124F">
        <w:trPr>
          <w:gridAfter w:val="1"/>
          <w:wAfter w:w="304" w:type="dxa"/>
        </w:trPr>
        <w:tc>
          <w:tcPr>
            <w:tcW w:w="949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47E12" w:rsidRDefault="00347E12" w:rsidP="008D5D9B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5D9B" w:rsidRDefault="008D5D9B" w:rsidP="008D5D9B"/>
          <w:p w:rsidR="008D5D9B" w:rsidRDefault="008D5D9B" w:rsidP="008D5D9B"/>
          <w:p w:rsidR="008D5D9B" w:rsidRDefault="008D5D9B" w:rsidP="008D5D9B"/>
          <w:p w:rsidR="008D5D9B" w:rsidRDefault="008D5D9B" w:rsidP="008D5D9B"/>
          <w:p w:rsidR="008D5D9B" w:rsidRDefault="008D5D9B" w:rsidP="008D5D9B"/>
          <w:p w:rsidR="00FC15C9" w:rsidRDefault="00FC15C9" w:rsidP="00C3407C">
            <w:pPr>
              <w:ind w:firstLine="0"/>
            </w:pPr>
          </w:p>
          <w:p w:rsidR="00FC15C9" w:rsidRDefault="00FC15C9" w:rsidP="00373C6A"/>
          <w:p w:rsidR="00FC15C9" w:rsidRDefault="00FC15C9" w:rsidP="00373C6A"/>
          <w:p w:rsidR="006206F9" w:rsidRDefault="006206F9" w:rsidP="00373C6A"/>
          <w:p w:rsidR="00C3407C" w:rsidRDefault="00C3407C" w:rsidP="00373C6A"/>
          <w:p w:rsidR="00C3407C" w:rsidRDefault="00C3407C" w:rsidP="00373C6A"/>
          <w:p w:rsidR="00C3407C" w:rsidRDefault="00C3407C" w:rsidP="00373C6A"/>
          <w:p w:rsidR="00C3407C" w:rsidRDefault="00C3407C" w:rsidP="00373C6A"/>
          <w:p w:rsidR="00C3407C" w:rsidRDefault="00C3407C" w:rsidP="00373C6A"/>
          <w:p w:rsidR="00C3407C" w:rsidRDefault="00C3407C" w:rsidP="00373C6A"/>
          <w:p w:rsidR="00C3407C" w:rsidRDefault="00C3407C" w:rsidP="00373C6A"/>
          <w:p w:rsidR="00C3407C" w:rsidRDefault="00C3407C" w:rsidP="00373C6A"/>
          <w:p w:rsidR="00C3407C" w:rsidRDefault="00C3407C" w:rsidP="00373C6A"/>
          <w:p w:rsidR="00C3407C" w:rsidRDefault="00C3407C" w:rsidP="00373C6A"/>
          <w:p w:rsidR="00C3407C" w:rsidRPr="00373C6A" w:rsidRDefault="00C3407C" w:rsidP="00373C6A"/>
          <w:p w:rsidR="00347E12" w:rsidRPr="00D61543" w:rsidRDefault="00347E12" w:rsidP="00347E12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1543">
              <w:rPr>
                <w:rStyle w:val="a5"/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 2</w:t>
            </w:r>
            <w:r w:rsidRPr="00D61543">
              <w:rPr>
                <w:rStyle w:val="a5"/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 w:rsidRPr="00D61543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Порядку принятия решений о предоставлении </w:t>
            </w:r>
          </w:p>
          <w:p w:rsidR="00347E12" w:rsidRPr="00D61543" w:rsidRDefault="00347E12" w:rsidP="00347E12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субсидии из местного бюджета </w:t>
            </w:r>
            <w:proofErr w:type="gramStart"/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>на</w:t>
            </w:r>
            <w:proofErr w:type="gramEnd"/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347E12" w:rsidRPr="00D61543" w:rsidRDefault="00347E12" w:rsidP="00347E12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осуществление капитальных вложений </w:t>
            </w:r>
          </w:p>
          <w:p w:rsidR="00347E12" w:rsidRPr="00D61543" w:rsidRDefault="00347E12" w:rsidP="00347E12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объекты капитального строительства </w:t>
            </w:r>
          </w:p>
          <w:p w:rsidR="00347E12" w:rsidRPr="00D61543" w:rsidRDefault="00347E12" w:rsidP="00347E12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муниципальной собственности </w:t>
            </w:r>
          </w:p>
          <w:p w:rsidR="00347E12" w:rsidRPr="00D61543" w:rsidRDefault="00347E12" w:rsidP="00347E12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Старотитаровского сельского поселения </w:t>
            </w:r>
          </w:p>
          <w:p w:rsidR="00347E12" w:rsidRPr="00D61543" w:rsidRDefault="00347E12" w:rsidP="00347E12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Темрюкского района и приобретение объектов</w:t>
            </w:r>
          </w:p>
          <w:p w:rsidR="00347E12" w:rsidRPr="00D61543" w:rsidRDefault="00347E12" w:rsidP="00347E12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недвижимого имущества в </w:t>
            </w:r>
            <w:proofErr w:type="gramStart"/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муниципальную</w:t>
            </w:r>
            <w:proofErr w:type="gramEnd"/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347E12" w:rsidRPr="00D61543" w:rsidRDefault="00347E12" w:rsidP="00347E12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собственность Старотитаровского </w:t>
            </w:r>
            <w:proofErr w:type="gramStart"/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</w:t>
            </w:r>
            <w:proofErr w:type="gramEnd"/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347E12" w:rsidRPr="00D61543" w:rsidRDefault="00347E12" w:rsidP="00347E12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</w:t>
            </w:r>
            <w:r w:rsidR="004630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</w:t>
            </w:r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поселения Темрюкского района</w:t>
            </w:r>
          </w:p>
          <w:p w:rsidR="00347E12" w:rsidRDefault="00347E12" w:rsidP="00347E12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746F" w:rsidRPr="0088746F" w:rsidRDefault="0088746F" w:rsidP="0088746F"/>
          <w:p w:rsidR="00F26518" w:rsidRPr="00FC15C9" w:rsidRDefault="00F26518" w:rsidP="00FC15C9">
            <w:pPr>
              <w:pStyle w:val="1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</w:rPr>
              <w:t>Форма информации</w:t>
            </w:r>
            <w:r w:rsidRPr="00FC15C9">
              <w:rPr>
                <w:rFonts w:ascii="Times New Roman" w:hAnsi="Times New Roman" w:cs="Times New Roman"/>
              </w:rPr>
              <w:br/>
              <w:t>об объекте недвижимого имущества, приобретаемого с использованием субсидии</w:t>
            </w:r>
          </w:p>
        </w:tc>
      </w:tr>
      <w:tr w:rsidR="00F26518" w:rsidRPr="00D61543" w:rsidTr="000B124F">
        <w:trPr>
          <w:gridAfter w:val="1"/>
          <w:wAfter w:w="304" w:type="dxa"/>
        </w:trPr>
        <w:tc>
          <w:tcPr>
            <w:tcW w:w="949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518" w:rsidRPr="00D61543" w:rsidRDefault="00F26518" w:rsidP="008D4E2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518" w:rsidRPr="00D61543" w:rsidTr="000B124F">
        <w:trPr>
          <w:gridAfter w:val="1"/>
          <w:wAfter w:w="304" w:type="dxa"/>
        </w:trPr>
        <w:tc>
          <w:tcPr>
            <w:tcW w:w="94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</w:rPr>
              <w:t>наименование объекта недвижимого имущества</w:t>
            </w:r>
          </w:p>
        </w:tc>
      </w:tr>
      <w:tr w:rsidR="00F26518" w:rsidRPr="00D61543" w:rsidTr="000B124F">
        <w:trPr>
          <w:gridAfter w:val="1"/>
          <w:wAfter w:w="304" w:type="dxa"/>
        </w:trPr>
        <w:tc>
          <w:tcPr>
            <w:tcW w:w="949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518" w:rsidRPr="00D61543" w:rsidRDefault="00F26518" w:rsidP="008D4E2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518" w:rsidRPr="0088746F" w:rsidTr="000B124F">
        <w:trPr>
          <w:gridAfter w:val="1"/>
          <w:wAfter w:w="304" w:type="dxa"/>
        </w:trPr>
        <w:tc>
          <w:tcPr>
            <w:tcW w:w="949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1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Основные технико-экономические показатели по объекту</w:t>
            </w:r>
          </w:p>
        </w:tc>
      </w:tr>
      <w:tr w:rsidR="00F26518" w:rsidRPr="0088746F" w:rsidTr="000B124F">
        <w:trPr>
          <w:gridAfter w:val="1"/>
          <w:wAfter w:w="304" w:type="dxa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Наименование получателя субсидии</w:t>
            </w:r>
          </w:p>
        </w:tc>
        <w:tc>
          <w:tcPr>
            <w:tcW w:w="4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88746F" w:rsidTr="000B124F">
        <w:trPr>
          <w:gridAfter w:val="1"/>
          <w:wAfter w:w="304" w:type="dxa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Мощность объекта недвижимого имущества</w:t>
            </w:r>
          </w:p>
        </w:tc>
        <w:tc>
          <w:tcPr>
            <w:tcW w:w="4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88746F" w:rsidTr="000B124F">
        <w:trPr>
          <w:gridAfter w:val="1"/>
          <w:wAfter w:w="304" w:type="dxa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Срок приобретения объекта недвижимого имущества</w:t>
            </w:r>
          </w:p>
        </w:tc>
        <w:tc>
          <w:tcPr>
            <w:tcW w:w="4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88746F" w:rsidTr="000B124F">
        <w:trPr>
          <w:gridAfter w:val="1"/>
          <w:wAfter w:w="304" w:type="dxa"/>
        </w:trPr>
        <w:tc>
          <w:tcPr>
            <w:tcW w:w="949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1"/>
              <w:rPr>
                <w:rFonts w:ascii="Times New Roman" w:hAnsi="Times New Roman" w:cs="Times New Roman"/>
              </w:rPr>
            </w:pPr>
            <w:bookmarkStart w:id="22" w:name="sub_1200"/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</w:t>
            </w:r>
            <w:bookmarkEnd w:id="22"/>
          </w:p>
        </w:tc>
      </w:tr>
      <w:tr w:rsidR="00F26518" w:rsidRPr="0088746F" w:rsidTr="000B124F">
        <w:trPr>
          <w:gridAfter w:val="1"/>
          <w:wAfter w:w="304" w:type="dxa"/>
        </w:trPr>
        <w:tc>
          <w:tcPr>
            <w:tcW w:w="323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Показатели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в рублях</w:t>
            </w:r>
          </w:p>
        </w:tc>
        <w:tc>
          <w:tcPr>
            <w:tcW w:w="4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Период реализации</w:t>
            </w:r>
          </w:p>
        </w:tc>
      </w:tr>
      <w:tr w:rsidR="00F26518" w:rsidRPr="0088746F" w:rsidTr="00FC15C9">
        <w:trPr>
          <w:gridAfter w:val="1"/>
          <w:wAfter w:w="304" w:type="dxa"/>
        </w:trPr>
        <w:tc>
          <w:tcPr>
            <w:tcW w:w="3238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предшествующий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текущий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и т.д.</w:t>
            </w:r>
          </w:p>
        </w:tc>
      </w:tr>
      <w:tr w:rsidR="00F26518" w:rsidRPr="0088746F" w:rsidTr="00FC15C9">
        <w:trPr>
          <w:gridAfter w:val="1"/>
          <w:wAfter w:w="304" w:type="dxa"/>
        </w:trPr>
        <w:tc>
          <w:tcPr>
            <w:tcW w:w="32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F26518" w:rsidRPr="0088746F" w:rsidTr="00FC15C9">
        <w:trPr>
          <w:gridAfter w:val="1"/>
          <w:wAfter w:w="304" w:type="dxa"/>
        </w:trPr>
        <w:tc>
          <w:tcPr>
            <w:tcW w:w="323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Предполагаемая (предельная) стоимость приобретения объекта недвижимого имущества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88746F" w:rsidTr="00FC15C9">
        <w:trPr>
          <w:gridAfter w:val="1"/>
          <w:wAfter w:w="304" w:type="dxa"/>
        </w:trPr>
        <w:tc>
          <w:tcPr>
            <w:tcW w:w="3238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88746F" w:rsidTr="00FC15C9">
        <w:trPr>
          <w:gridAfter w:val="1"/>
          <w:wAfter w:w="304" w:type="dxa"/>
        </w:trPr>
        <w:tc>
          <w:tcPr>
            <w:tcW w:w="3238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88746F" w:rsidTr="00FC15C9">
        <w:trPr>
          <w:gridAfter w:val="1"/>
          <w:wAfter w:w="304" w:type="dxa"/>
        </w:trPr>
        <w:tc>
          <w:tcPr>
            <w:tcW w:w="3238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иные источники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88746F" w:rsidTr="00FC15C9">
        <w:trPr>
          <w:gridAfter w:val="1"/>
          <w:wAfter w:w="304" w:type="dxa"/>
        </w:trPr>
        <w:tc>
          <w:tcPr>
            <w:tcW w:w="321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Общий (предельный) объем субсидии, направляемой на приобретение объекта недвижимого имущества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88746F" w:rsidTr="00FC15C9">
        <w:trPr>
          <w:gridAfter w:val="1"/>
          <w:wAfter w:w="304" w:type="dxa"/>
        </w:trPr>
        <w:tc>
          <w:tcPr>
            <w:tcW w:w="321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88746F" w:rsidTr="00FC15C9">
        <w:trPr>
          <w:gridAfter w:val="1"/>
          <w:wAfter w:w="304" w:type="dxa"/>
        </w:trPr>
        <w:tc>
          <w:tcPr>
            <w:tcW w:w="321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D61543" w:rsidTr="00347E12">
        <w:tc>
          <w:tcPr>
            <w:tcW w:w="980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26518" w:rsidRPr="0088746F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D61543" w:rsidTr="00347E12">
        <w:tc>
          <w:tcPr>
            <w:tcW w:w="980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D5D9B" w:rsidRPr="00D61543" w:rsidRDefault="008D5D9B" w:rsidP="00FC15C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518" w:rsidRPr="00D61543" w:rsidTr="00347E12">
        <w:tc>
          <w:tcPr>
            <w:tcW w:w="980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47E12" w:rsidRPr="00D61543" w:rsidRDefault="00347E12" w:rsidP="00347E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sz w:val="28"/>
                <w:szCs w:val="28"/>
              </w:rPr>
              <w:t xml:space="preserve">Глава Старотитаровского </w:t>
            </w:r>
            <w:proofErr w:type="gramStart"/>
            <w:r w:rsidRPr="00D61543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</w:p>
          <w:p w:rsidR="00F26518" w:rsidRPr="00D61543" w:rsidRDefault="00347E12" w:rsidP="00347E1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района                                   </w:t>
            </w:r>
            <w:r w:rsidR="008D5D9B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D61543">
              <w:rPr>
                <w:rFonts w:ascii="Times New Roman" w:hAnsi="Times New Roman" w:cs="Times New Roman"/>
                <w:sz w:val="28"/>
                <w:szCs w:val="28"/>
              </w:rPr>
              <w:t xml:space="preserve"> А.Г. Титаренко</w:t>
            </w:r>
          </w:p>
        </w:tc>
      </w:tr>
    </w:tbl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</w:p>
    <w:sectPr w:rsidR="00F26518" w:rsidRPr="00D61543" w:rsidSect="008D5D9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26518"/>
    <w:rsid w:val="000A4055"/>
    <w:rsid w:val="000B124F"/>
    <w:rsid w:val="000E514E"/>
    <w:rsid w:val="001317A8"/>
    <w:rsid w:val="001932F6"/>
    <w:rsid w:val="001C23DB"/>
    <w:rsid w:val="00215E16"/>
    <w:rsid w:val="00257B8D"/>
    <w:rsid w:val="00266A0A"/>
    <w:rsid w:val="002E0F35"/>
    <w:rsid w:val="00314413"/>
    <w:rsid w:val="00347E12"/>
    <w:rsid w:val="00373C6A"/>
    <w:rsid w:val="003D7910"/>
    <w:rsid w:val="00463045"/>
    <w:rsid w:val="00563DC8"/>
    <w:rsid w:val="006206F9"/>
    <w:rsid w:val="006B4D1F"/>
    <w:rsid w:val="006D4579"/>
    <w:rsid w:val="007C3A36"/>
    <w:rsid w:val="0088746F"/>
    <w:rsid w:val="008D5D9B"/>
    <w:rsid w:val="00964ABE"/>
    <w:rsid w:val="00B64F53"/>
    <w:rsid w:val="00C3407C"/>
    <w:rsid w:val="00C65214"/>
    <w:rsid w:val="00C83B9D"/>
    <w:rsid w:val="00CD438E"/>
    <w:rsid w:val="00D00A03"/>
    <w:rsid w:val="00D0260C"/>
    <w:rsid w:val="00D21250"/>
    <w:rsid w:val="00D61543"/>
    <w:rsid w:val="00DB35B4"/>
    <w:rsid w:val="00EA4E47"/>
    <w:rsid w:val="00ED2EA9"/>
    <w:rsid w:val="00F26518"/>
    <w:rsid w:val="00FC1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51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651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6518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F26518"/>
    <w:rPr>
      <w:color w:val="106BBE"/>
    </w:rPr>
  </w:style>
  <w:style w:type="paragraph" w:customStyle="1" w:styleId="a4">
    <w:name w:val="Комментарий"/>
    <w:basedOn w:val="a"/>
    <w:next w:val="a"/>
    <w:uiPriority w:val="99"/>
    <w:rsid w:val="00F26518"/>
    <w:pPr>
      <w:spacing w:before="75"/>
      <w:ind w:left="170" w:firstLine="0"/>
    </w:pPr>
    <w:rPr>
      <w:color w:val="353842"/>
    </w:rPr>
  </w:style>
  <w:style w:type="character" w:customStyle="1" w:styleId="a5">
    <w:name w:val="Цветовое выделение"/>
    <w:uiPriority w:val="99"/>
    <w:rsid w:val="00F26518"/>
    <w:rPr>
      <w:b/>
      <w:bCs/>
      <w:color w:val="26282F"/>
    </w:rPr>
  </w:style>
  <w:style w:type="paragraph" w:customStyle="1" w:styleId="a6">
    <w:name w:val="Информация о версии"/>
    <w:basedOn w:val="a4"/>
    <w:next w:val="a"/>
    <w:uiPriority w:val="99"/>
    <w:rsid w:val="00F26518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F26518"/>
    <w:pPr>
      <w:ind w:firstLine="0"/>
    </w:pPr>
  </w:style>
  <w:style w:type="paragraph" w:customStyle="1" w:styleId="a8">
    <w:name w:val="Прижатый влево"/>
    <w:basedOn w:val="a"/>
    <w:next w:val="a"/>
    <w:uiPriority w:val="99"/>
    <w:rsid w:val="00F26518"/>
    <w:pPr>
      <w:ind w:firstLine="0"/>
      <w:jc w:val="left"/>
    </w:pPr>
  </w:style>
  <w:style w:type="paragraph" w:styleId="a9">
    <w:name w:val="No Spacing"/>
    <w:link w:val="aa"/>
    <w:uiPriority w:val="99"/>
    <w:qFormat/>
    <w:rsid w:val="00D00A0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a">
    <w:name w:val="Без интервала Знак"/>
    <w:basedOn w:val="a0"/>
    <w:link w:val="a9"/>
    <w:uiPriority w:val="99"/>
    <w:locked/>
    <w:rsid w:val="00D00A03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2138258/8302" TargetMode="External"/><Relationship Id="rId5" Type="http://schemas.openxmlformats.org/officeDocument/2006/relationships/hyperlink" Target="http://internet.garant.ru/document/redirect/12138258/4951" TargetMode="External"/><Relationship Id="rId4" Type="http://schemas.openxmlformats.org/officeDocument/2006/relationships/hyperlink" Target="http://internet.garant.ru/document/redirect/12112604/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2286</Words>
  <Characters>13031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41</cp:revision>
  <dcterms:created xsi:type="dcterms:W3CDTF">2021-04-22T05:52:00Z</dcterms:created>
  <dcterms:modified xsi:type="dcterms:W3CDTF">2021-04-22T06:55:00Z</dcterms:modified>
</cp:coreProperties>
</file>