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9C2" w:rsidRPr="001359C2" w:rsidRDefault="001359C2" w:rsidP="00A62E31">
      <w:pPr>
        <w:tabs>
          <w:tab w:val="left" w:pos="2385"/>
        </w:tabs>
        <w:spacing w:after="0" w:line="240" w:lineRule="auto"/>
        <w:ind w:right="425"/>
        <w:rPr>
          <w:rFonts w:ascii="Times New Roman" w:hAnsi="Times New Roman" w:cs="Times New Roman"/>
          <w:sz w:val="28"/>
          <w:szCs w:val="28"/>
        </w:rPr>
      </w:pPr>
      <w:r w:rsidRPr="001359C2">
        <w:rPr>
          <w:rFonts w:ascii="Times New Roman" w:hAnsi="Times New Roman" w:cs="Times New Roman"/>
          <w:sz w:val="28"/>
          <w:szCs w:val="28"/>
        </w:rPr>
        <w:t xml:space="preserve">                                             ПОЯСНИТЕЛЬНАЯ ЗАПИСКА</w:t>
      </w:r>
    </w:p>
    <w:p w:rsidR="001359C2" w:rsidRPr="001359C2" w:rsidRDefault="001359C2" w:rsidP="00A62E31">
      <w:pPr>
        <w:tabs>
          <w:tab w:val="left" w:pos="2385"/>
        </w:tabs>
        <w:spacing w:after="0" w:line="240" w:lineRule="auto"/>
        <w:ind w:right="425"/>
        <w:rPr>
          <w:rFonts w:ascii="Times New Roman" w:hAnsi="Times New Roman" w:cs="Times New Roman"/>
          <w:sz w:val="28"/>
          <w:szCs w:val="28"/>
        </w:rPr>
      </w:pPr>
    </w:p>
    <w:p w:rsidR="00CB3030" w:rsidRDefault="001359C2" w:rsidP="00A62E31">
      <w:pPr>
        <w:spacing w:after="0" w:line="240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  <w:r w:rsidRPr="001359C2">
        <w:rPr>
          <w:rFonts w:ascii="Times New Roman" w:hAnsi="Times New Roman" w:cs="Times New Roman"/>
          <w:sz w:val="28"/>
          <w:szCs w:val="28"/>
        </w:rPr>
        <w:t>к проекту решения</w:t>
      </w:r>
      <w:r w:rsidR="00797C61">
        <w:rPr>
          <w:rFonts w:ascii="Times New Roman" w:hAnsi="Times New Roman" w:cs="Times New Roman"/>
          <w:sz w:val="28"/>
          <w:szCs w:val="28"/>
        </w:rPr>
        <w:t>________</w:t>
      </w:r>
      <w:r w:rsidRPr="001359C2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proofErr w:type="spellStart"/>
      <w:r w:rsidR="008606B9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8606B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359C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proofErr w:type="spellStart"/>
      <w:r w:rsidR="00797C61">
        <w:rPr>
          <w:rFonts w:ascii="Times New Roman" w:hAnsi="Times New Roman" w:cs="Times New Roman"/>
          <w:sz w:val="28"/>
          <w:szCs w:val="28"/>
        </w:rPr>
        <w:t>____</w:t>
      </w:r>
      <w:r w:rsidR="00F1288F">
        <w:rPr>
          <w:rFonts w:ascii="Times New Roman" w:hAnsi="Times New Roman" w:cs="Times New Roman"/>
          <w:sz w:val="28"/>
          <w:szCs w:val="28"/>
        </w:rPr>
        <w:t>созыва</w:t>
      </w:r>
      <w:proofErr w:type="spellEnd"/>
      <w:r w:rsidR="00F1288F">
        <w:rPr>
          <w:rFonts w:ascii="Times New Roman" w:hAnsi="Times New Roman" w:cs="Times New Roman"/>
          <w:sz w:val="28"/>
          <w:szCs w:val="28"/>
        </w:rPr>
        <w:t xml:space="preserve"> от </w:t>
      </w:r>
      <w:r w:rsidR="00797C61">
        <w:rPr>
          <w:rFonts w:ascii="Times New Roman" w:hAnsi="Times New Roman" w:cs="Times New Roman"/>
          <w:sz w:val="28"/>
          <w:szCs w:val="28"/>
        </w:rPr>
        <w:t>__________</w:t>
      </w:r>
      <w:r w:rsidR="0054475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F630C">
        <w:rPr>
          <w:rFonts w:ascii="Times New Roman" w:hAnsi="Times New Roman" w:cs="Times New Roman"/>
          <w:sz w:val="28"/>
          <w:szCs w:val="28"/>
        </w:rPr>
        <w:t xml:space="preserve">№  </w:t>
      </w:r>
      <w:bookmarkStart w:id="0" w:name="_GoBack"/>
      <w:bookmarkEnd w:id="0"/>
      <w:r w:rsidR="00797C61">
        <w:rPr>
          <w:rFonts w:ascii="Times New Roman" w:hAnsi="Times New Roman" w:cs="Times New Roman"/>
          <w:sz w:val="28"/>
          <w:szCs w:val="28"/>
        </w:rPr>
        <w:t>_____</w:t>
      </w:r>
    </w:p>
    <w:p w:rsidR="009B2A07" w:rsidRPr="009B2A07" w:rsidRDefault="009B2A07" w:rsidP="009B2A07">
      <w:pPr>
        <w:spacing w:after="0" w:line="240" w:lineRule="auto"/>
        <w:ind w:right="187"/>
        <w:jc w:val="center"/>
        <w:rPr>
          <w:rFonts w:ascii="Times New Roman" w:hAnsi="Times New Roman"/>
          <w:sz w:val="28"/>
          <w:szCs w:val="28"/>
        </w:rPr>
      </w:pPr>
      <w:r w:rsidRPr="009B2A07">
        <w:rPr>
          <w:rFonts w:ascii="Times New Roman" w:hAnsi="Times New Roman"/>
          <w:sz w:val="28"/>
          <w:szCs w:val="28"/>
        </w:rPr>
        <w:t xml:space="preserve">«О реализации постановления главы администрации (губернатора) Краснодарского края «Об утверждении нормативов  накопления твердых коммунальных отходов в Краснодарском крае» на территории </w:t>
      </w:r>
      <w:proofErr w:type="spellStart"/>
      <w:r w:rsidR="00252DB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252DB5">
        <w:rPr>
          <w:rFonts w:ascii="Times New Roman" w:hAnsi="Times New Roman"/>
          <w:sz w:val="28"/>
          <w:szCs w:val="28"/>
        </w:rPr>
        <w:t xml:space="preserve"> сельского</w:t>
      </w:r>
      <w:r w:rsidRPr="009B2A07">
        <w:rPr>
          <w:rFonts w:ascii="Times New Roman" w:hAnsi="Times New Roman"/>
          <w:sz w:val="28"/>
          <w:szCs w:val="28"/>
        </w:rPr>
        <w:t xml:space="preserve"> поселения Темрюкского района»</w:t>
      </w:r>
    </w:p>
    <w:p w:rsidR="001359C2" w:rsidRPr="001359C2" w:rsidRDefault="001359C2" w:rsidP="00A62E31">
      <w:pPr>
        <w:spacing w:after="0" w:line="240" w:lineRule="auto"/>
        <w:ind w:right="425"/>
        <w:rPr>
          <w:rFonts w:ascii="Times New Roman" w:hAnsi="Times New Roman" w:cs="Times New Roman"/>
          <w:sz w:val="28"/>
          <w:szCs w:val="28"/>
          <w:highlight w:val="cyan"/>
        </w:rPr>
      </w:pPr>
    </w:p>
    <w:p w:rsidR="009B2A07" w:rsidRPr="00122756" w:rsidRDefault="003E3F8D" w:rsidP="0012275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22756">
        <w:rPr>
          <w:rFonts w:ascii="Times New Roman" w:hAnsi="Times New Roman" w:cs="Times New Roman"/>
          <w:sz w:val="28"/>
          <w:szCs w:val="28"/>
        </w:rPr>
        <w:t xml:space="preserve">         </w:t>
      </w:r>
      <w:r w:rsidR="0012275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9B2A07" w:rsidRPr="00122756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17 марта 2017 года № 175 «Об утверждении нормативов накопления твердых коммунальных отходов в Краснодарском крае», во исполнение Федерального закона от 24 июня 1998 года №89-ФЗ «Об отхода производства и потребления», Закона Краснодарского края от 13 марта 2000 года № 245-КЗ «Об отходах производства и потребления» для Темрюкского района утвержден норматив накопления твердых коммунальных отходов</w:t>
      </w:r>
      <w:proofErr w:type="gramEnd"/>
      <w:r w:rsidR="009B2A07" w:rsidRPr="00122756">
        <w:rPr>
          <w:rFonts w:ascii="Times New Roman" w:hAnsi="Times New Roman" w:cs="Times New Roman"/>
          <w:sz w:val="28"/>
          <w:szCs w:val="28"/>
        </w:rPr>
        <w:t xml:space="preserve"> для населения в размере 2,8 куб. </w:t>
      </w:r>
      <w:proofErr w:type="gramStart"/>
      <w:r w:rsidR="009B2A07" w:rsidRPr="0012275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B2A07" w:rsidRPr="00122756">
        <w:rPr>
          <w:rFonts w:ascii="Times New Roman" w:hAnsi="Times New Roman" w:cs="Times New Roman"/>
          <w:sz w:val="28"/>
          <w:szCs w:val="28"/>
        </w:rPr>
        <w:t xml:space="preserve"> в год или 0,233 куб. м в месяц на 1 человека.</w:t>
      </w:r>
    </w:p>
    <w:p w:rsidR="003E3F8D" w:rsidRPr="00122756" w:rsidRDefault="003E3F8D" w:rsidP="0012275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22756">
        <w:rPr>
          <w:rFonts w:ascii="Times New Roman" w:hAnsi="Times New Roman" w:cs="Times New Roman"/>
          <w:sz w:val="28"/>
          <w:szCs w:val="28"/>
        </w:rPr>
        <w:t xml:space="preserve">     </w:t>
      </w:r>
      <w:r w:rsidR="0012275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22756">
        <w:t xml:space="preserve"> </w:t>
      </w:r>
      <w:proofErr w:type="gramStart"/>
      <w:r w:rsidRPr="00122756">
        <w:rPr>
          <w:rFonts w:ascii="Times New Roman" w:hAnsi="Times New Roman" w:cs="Times New Roman"/>
          <w:sz w:val="28"/>
          <w:szCs w:val="28"/>
        </w:rPr>
        <w:t>Приведение в соответствие с Постановлением главы администрации (губернатора) К</w:t>
      </w:r>
      <w:r w:rsidR="00225733">
        <w:rPr>
          <w:rFonts w:ascii="Times New Roman" w:hAnsi="Times New Roman" w:cs="Times New Roman"/>
          <w:sz w:val="28"/>
          <w:szCs w:val="28"/>
        </w:rPr>
        <w:t>раснодарского края</w:t>
      </w:r>
      <w:r w:rsidRPr="00122756">
        <w:rPr>
          <w:rFonts w:ascii="Times New Roman" w:hAnsi="Times New Roman" w:cs="Times New Roman"/>
          <w:sz w:val="28"/>
          <w:szCs w:val="28"/>
        </w:rPr>
        <w:t xml:space="preserve"> норматива накопления </w:t>
      </w:r>
      <w:r w:rsidR="00C160BD" w:rsidRPr="00122756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122756">
        <w:rPr>
          <w:rFonts w:ascii="Times New Roman" w:hAnsi="Times New Roman" w:cs="Times New Roman"/>
          <w:sz w:val="28"/>
          <w:szCs w:val="28"/>
        </w:rPr>
        <w:t xml:space="preserve"> для населения в полном объеме повлечет за собой значительное увеличение стоимости услуги</w:t>
      </w:r>
      <w:r w:rsidR="00CD196E" w:rsidRPr="00CD196E">
        <w:rPr>
          <w:rFonts w:ascii="Times New Roman" w:eastAsia="Times New Roman" w:hAnsi="Times New Roman" w:cs="Times New Roman"/>
        </w:rPr>
        <w:t xml:space="preserve"> </w:t>
      </w:r>
      <w:r w:rsidR="00CD196E" w:rsidRPr="00CD196E">
        <w:rPr>
          <w:rFonts w:ascii="Times New Roman" w:eastAsia="Times New Roman" w:hAnsi="Times New Roman" w:cs="Times New Roman"/>
          <w:sz w:val="28"/>
          <w:szCs w:val="28"/>
        </w:rPr>
        <w:t xml:space="preserve">по сбору и транспортированию твердых коммунальных отходов на территории </w:t>
      </w:r>
      <w:proofErr w:type="spellStart"/>
      <w:r w:rsidR="00E66BC9">
        <w:rPr>
          <w:rFonts w:ascii="Times New Roman" w:eastAsia="Times New Roman" w:hAnsi="Times New Roman" w:cs="Times New Roman"/>
          <w:sz w:val="28"/>
          <w:szCs w:val="28"/>
        </w:rPr>
        <w:t>Старотитаровского</w:t>
      </w:r>
      <w:proofErr w:type="spellEnd"/>
      <w:r w:rsidR="00E66BC9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CD196E" w:rsidRPr="00CD196E">
        <w:rPr>
          <w:rFonts w:ascii="Times New Roman" w:eastAsia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CD196E">
        <w:rPr>
          <w:rFonts w:ascii="Times New Roman" w:hAnsi="Times New Roman" w:cs="Times New Roman"/>
          <w:sz w:val="28"/>
          <w:szCs w:val="28"/>
        </w:rPr>
        <w:t xml:space="preserve"> на 1 человека в месяц, а именно на </w:t>
      </w:r>
      <w:r w:rsidR="000A3FEC">
        <w:rPr>
          <w:rFonts w:ascii="Times New Roman" w:hAnsi="Times New Roman" w:cs="Times New Roman"/>
          <w:sz w:val="28"/>
          <w:szCs w:val="28"/>
        </w:rPr>
        <w:t>51</w:t>
      </w:r>
      <w:r w:rsidRPr="00CD196E">
        <w:rPr>
          <w:rFonts w:ascii="Times New Roman" w:hAnsi="Times New Roman" w:cs="Times New Roman"/>
          <w:sz w:val="28"/>
          <w:szCs w:val="28"/>
        </w:rPr>
        <w:t>% при тарифе</w:t>
      </w:r>
      <w:r w:rsidRPr="00122756">
        <w:rPr>
          <w:rFonts w:ascii="Times New Roman" w:hAnsi="Times New Roman" w:cs="Times New Roman"/>
          <w:sz w:val="28"/>
          <w:szCs w:val="28"/>
        </w:rPr>
        <w:t xml:space="preserve"> 42</w:t>
      </w:r>
      <w:r w:rsidR="000A3FEC">
        <w:rPr>
          <w:rFonts w:ascii="Times New Roman" w:hAnsi="Times New Roman" w:cs="Times New Roman"/>
          <w:sz w:val="28"/>
          <w:szCs w:val="28"/>
        </w:rPr>
        <w:t>0</w:t>
      </w:r>
      <w:r w:rsidRPr="00122756">
        <w:rPr>
          <w:rFonts w:ascii="Times New Roman" w:hAnsi="Times New Roman" w:cs="Times New Roman"/>
          <w:sz w:val="28"/>
          <w:szCs w:val="28"/>
        </w:rPr>
        <w:t xml:space="preserve">,0 руб./куб. м и составит </w:t>
      </w:r>
      <w:r w:rsidR="000A3FEC">
        <w:rPr>
          <w:rFonts w:ascii="Times New Roman" w:hAnsi="Times New Roman" w:cs="Times New Roman"/>
          <w:sz w:val="28"/>
          <w:szCs w:val="28"/>
        </w:rPr>
        <w:t>98-00</w:t>
      </w:r>
      <w:r w:rsidRPr="00122756">
        <w:rPr>
          <w:rFonts w:ascii="Times New Roman" w:hAnsi="Times New Roman" w:cs="Times New Roman"/>
          <w:sz w:val="28"/>
          <w:szCs w:val="28"/>
        </w:rPr>
        <w:t xml:space="preserve"> руб</w:t>
      </w:r>
      <w:proofErr w:type="gramEnd"/>
      <w:r w:rsidRPr="00122756">
        <w:rPr>
          <w:rFonts w:ascii="Times New Roman" w:hAnsi="Times New Roman" w:cs="Times New Roman"/>
          <w:sz w:val="28"/>
          <w:szCs w:val="28"/>
        </w:rPr>
        <w:t>. с человека в месяц.</w:t>
      </w:r>
    </w:p>
    <w:p w:rsidR="00AB0401" w:rsidRDefault="00AB0401" w:rsidP="0012275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22756">
        <w:rPr>
          <w:rFonts w:ascii="Times New Roman" w:hAnsi="Times New Roman" w:cs="Times New Roman"/>
          <w:sz w:val="28"/>
          <w:szCs w:val="28"/>
        </w:rPr>
        <w:t xml:space="preserve">       </w:t>
      </w:r>
      <w:r w:rsidR="00122756">
        <w:rPr>
          <w:rFonts w:ascii="Times New Roman" w:hAnsi="Times New Roman" w:cs="Times New Roman"/>
          <w:sz w:val="28"/>
          <w:szCs w:val="28"/>
        </w:rPr>
        <w:t xml:space="preserve">      </w:t>
      </w:r>
      <w:r w:rsidR="002257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2756">
        <w:rPr>
          <w:rFonts w:ascii="Times New Roman" w:hAnsi="Times New Roman" w:cs="Times New Roman"/>
          <w:sz w:val="28"/>
          <w:szCs w:val="28"/>
        </w:rPr>
        <w:t xml:space="preserve">Во избежание резкого роста стоимости услуг по сбору и транспортированию твердых коммунальных отходов для граждан, проживающих на территории  </w:t>
      </w:r>
      <w:proofErr w:type="spellStart"/>
      <w:r w:rsidR="00FA2B17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FA2B1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22756">
        <w:rPr>
          <w:rFonts w:ascii="Times New Roman" w:hAnsi="Times New Roman" w:cs="Times New Roman"/>
          <w:sz w:val="28"/>
          <w:szCs w:val="28"/>
        </w:rPr>
        <w:t xml:space="preserve"> поселения, в целях приведения муниципальных правовых актов Совета </w:t>
      </w:r>
      <w:proofErr w:type="spellStart"/>
      <w:r w:rsidR="004947AB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4947A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122756">
        <w:rPr>
          <w:rFonts w:ascii="Times New Roman" w:hAnsi="Times New Roman" w:cs="Times New Roman"/>
          <w:sz w:val="28"/>
          <w:szCs w:val="28"/>
        </w:rPr>
        <w:t xml:space="preserve"> поселения Темрюкского в соответствии с постановлением главы администрации (губернатора) Краснодарского края от 17 марта 2017 года № 175 «Об утверждении нормативов накопления твердых коммунальных отходов в Краснодарском крае», </w:t>
      </w:r>
      <w:r w:rsidR="004942B1">
        <w:rPr>
          <w:rFonts w:ascii="Times New Roman" w:hAnsi="Times New Roman" w:cs="Times New Roman"/>
          <w:sz w:val="28"/>
          <w:szCs w:val="28"/>
        </w:rPr>
        <w:t>на рассмотрение</w:t>
      </w:r>
      <w:r w:rsidRPr="00122756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4942B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22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471C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DA471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2275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</w:t>
      </w:r>
      <w:r w:rsidR="004942B1">
        <w:rPr>
          <w:rFonts w:ascii="Times New Roman" w:hAnsi="Times New Roman" w:cs="Times New Roman"/>
          <w:sz w:val="28"/>
          <w:szCs w:val="28"/>
        </w:rPr>
        <w:t>выносится проект решения, которым предлагается</w:t>
      </w:r>
      <w:r w:rsidRPr="00122756">
        <w:rPr>
          <w:rFonts w:ascii="Times New Roman" w:hAnsi="Times New Roman" w:cs="Times New Roman"/>
          <w:sz w:val="28"/>
          <w:szCs w:val="28"/>
        </w:rPr>
        <w:t xml:space="preserve"> </w:t>
      </w:r>
      <w:r w:rsidR="004942B1">
        <w:rPr>
          <w:rFonts w:ascii="Times New Roman" w:hAnsi="Times New Roman" w:cs="Times New Roman"/>
          <w:sz w:val="28"/>
          <w:szCs w:val="28"/>
        </w:rPr>
        <w:t>утвердить</w:t>
      </w:r>
      <w:r w:rsidRPr="00122756">
        <w:rPr>
          <w:rFonts w:ascii="Times New Roman" w:hAnsi="Times New Roman" w:cs="Times New Roman"/>
          <w:sz w:val="28"/>
          <w:szCs w:val="28"/>
        </w:rPr>
        <w:t xml:space="preserve"> план поэтапной реализации постановления главы администрации (губернатора) Краснодарского края «Об утверждении нормативов  накопления твердых коммунальных отходов в Краснодарском крае» на территории </w:t>
      </w:r>
      <w:proofErr w:type="spellStart"/>
      <w:r w:rsidR="00DA471C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DA471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2275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района:</w:t>
      </w:r>
    </w:p>
    <w:p w:rsidR="0018169D" w:rsidRPr="00122756" w:rsidRDefault="0018169D" w:rsidP="0012275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04" w:type="dxa"/>
        <w:tblInd w:w="93" w:type="dxa"/>
        <w:tblLook w:val="04A0"/>
      </w:tblPr>
      <w:tblGrid>
        <w:gridCol w:w="522"/>
        <w:gridCol w:w="3660"/>
        <w:gridCol w:w="2031"/>
        <w:gridCol w:w="2069"/>
        <w:gridCol w:w="1622"/>
      </w:tblGrid>
      <w:tr w:rsidR="00AB0401" w:rsidRPr="00122756" w:rsidTr="0018169D">
        <w:trPr>
          <w:trHeight w:val="63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22756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122756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122756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122756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3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  <w:r w:rsidRPr="00122756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4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  <w:r w:rsidRPr="00122756">
              <w:rPr>
                <w:rFonts w:ascii="Times New Roman" w:eastAsia="Times New Roman" w:hAnsi="Times New Roman" w:cs="Times New Roman"/>
              </w:rPr>
              <w:t>Норма накопления ТКО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  <w:r w:rsidRPr="00122756">
              <w:rPr>
                <w:rFonts w:ascii="Times New Roman" w:eastAsia="Times New Roman" w:hAnsi="Times New Roman" w:cs="Times New Roman"/>
              </w:rPr>
              <w:t>Срок реализации</w:t>
            </w:r>
          </w:p>
        </w:tc>
      </w:tr>
      <w:tr w:rsidR="00AB0401" w:rsidRPr="00122756" w:rsidTr="0018169D">
        <w:trPr>
          <w:trHeight w:val="1260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  <w:r w:rsidRPr="00122756">
              <w:rPr>
                <w:rFonts w:ascii="Times New Roman" w:eastAsia="Times New Roman" w:hAnsi="Times New Roman" w:cs="Times New Roman"/>
              </w:rPr>
              <w:t>для населения многоквартирного жилого фонда, м</w:t>
            </w:r>
            <w:proofErr w:type="gramStart"/>
            <w:r w:rsidRPr="00122756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22756">
              <w:rPr>
                <w:rFonts w:ascii="Times New Roman" w:eastAsia="Times New Roman" w:hAnsi="Times New Roman" w:cs="Times New Roman"/>
              </w:rPr>
              <w:t>уб. в год и  кг/чел. в год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  <w:r w:rsidRPr="00122756">
              <w:rPr>
                <w:rFonts w:ascii="Times New Roman" w:eastAsia="Times New Roman" w:hAnsi="Times New Roman" w:cs="Times New Roman"/>
              </w:rPr>
              <w:t>для населения частного жилого фонда, м</w:t>
            </w:r>
            <w:proofErr w:type="gramStart"/>
            <w:r w:rsidRPr="00122756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22756">
              <w:rPr>
                <w:rFonts w:ascii="Times New Roman" w:eastAsia="Times New Roman" w:hAnsi="Times New Roman" w:cs="Times New Roman"/>
              </w:rPr>
              <w:t>уб. в год  и   кг/чел. в год</w:t>
            </w: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8169D" w:rsidRPr="0018169D" w:rsidTr="0018169D">
        <w:trPr>
          <w:trHeight w:val="34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169D" w:rsidRPr="0018169D" w:rsidRDefault="0018169D" w:rsidP="0018169D">
            <w:pPr>
              <w:pStyle w:val="a6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8169D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8169D" w:rsidRPr="0018169D" w:rsidRDefault="0018169D" w:rsidP="0018169D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18169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69D" w:rsidRPr="0018169D" w:rsidRDefault="0018169D" w:rsidP="0018169D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18169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69D" w:rsidRPr="0018169D" w:rsidRDefault="0018169D" w:rsidP="0018169D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18169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69D" w:rsidRPr="0018169D" w:rsidRDefault="0018169D" w:rsidP="0018169D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18169D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8169D" w:rsidRPr="0018169D" w:rsidTr="0018169D">
        <w:trPr>
          <w:trHeight w:val="34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169D" w:rsidRPr="0018169D" w:rsidRDefault="0018169D" w:rsidP="00DB35B4">
            <w:pPr>
              <w:pStyle w:val="a6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8169D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8169D" w:rsidRPr="0018169D" w:rsidRDefault="0018169D" w:rsidP="00DB35B4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18169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69D" w:rsidRPr="0018169D" w:rsidRDefault="0018169D" w:rsidP="00DB35B4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18169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69D" w:rsidRPr="0018169D" w:rsidRDefault="0018169D" w:rsidP="00DB35B4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18169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69D" w:rsidRPr="0018169D" w:rsidRDefault="0018169D" w:rsidP="00DB35B4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18169D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AB0401" w:rsidRPr="00122756" w:rsidTr="0018169D">
        <w:trPr>
          <w:trHeight w:val="1109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  <w:r w:rsidRPr="0012275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3520" w:type="dxa"/>
              <w:tblLook w:val="04A0"/>
            </w:tblPr>
            <w:tblGrid>
              <w:gridCol w:w="3520"/>
            </w:tblGrid>
            <w:tr w:rsidR="009171CE" w:rsidRPr="009171CE" w:rsidTr="009171CE">
              <w:trPr>
                <w:trHeight w:val="1320"/>
              </w:trPr>
              <w:tc>
                <w:tcPr>
                  <w:tcW w:w="35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71CE" w:rsidRPr="009171CE" w:rsidRDefault="009171CE" w:rsidP="009171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171C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Внесение изменений в решение Совета </w:t>
                  </w:r>
                  <w:proofErr w:type="spellStart"/>
                  <w:r w:rsidRPr="009171C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Старотитаровского</w:t>
                  </w:r>
                  <w:proofErr w:type="spellEnd"/>
                  <w:r w:rsidRPr="009171C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сельского поселения Темрюкского района "Об утверждении тарифа муниципальному унитарному предприятию "</w:t>
                  </w:r>
                  <w:proofErr w:type="spellStart"/>
                  <w:r w:rsidRPr="009171C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Ремстройсервис</w:t>
                  </w:r>
                  <w:proofErr w:type="spellEnd"/>
                  <w:r w:rsidRPr="009171C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"  </w:t>
                  </w:r>
                  <w:proofErr w:type="spellStart"/>
                  <w:r w:rsidRPr="009171C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Старотитаровского</w:t>
                  </w:r>
                  <w:proofErr w:type="spellEnd"/>
                  <w:r w:rsidRPr="009171C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сельского поселения Темрюкского района на услуги по сбору и транспортированию твёрдых коммунальных отходов и жидких бытовых отходов на территории </w:t>
                  </w:r>
                  <w:proofErr w:type="spellStart"/>
                  <w:r w:rsidRPr="009171C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Старотитаровского</w:t>
                  </w:r>
                  <w:proofErr w:type="spellEnd"/>
                  <w:r w:rsidRPr="009171C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сельского поселения Темрюкского района»</w:t>
                  </w:r>
                </w:p>
              </w:tc>
            </w:tr>
            <w:tr w:rsidR="009171CE" w:rsidRPr="009171CE" w:rsidTr="009171CE">
              <w:trPr>
                <w:trHeight w:val="1545"/>
              </w:trPr>
              <w:tc>
                <w:tcPr>
                  <w:tcW w:w="3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71CE" w:rsidRPr="009171CE" w:rsidRDefault="009171CE" w:rsidP="009171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171CE" w:rsidRPr="009171CE" w:rsidTr="009171CE">
              <w:trPr>
                <w:trHeight w:val="1635"/>
              </w:trPr>
              <w:tc>
                <w:tcPr>
                  <w:tcW w:w="3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71CE" w:rsidRPr="009171CE" w:rsidRDefault="009171CE" w:rsidP="009171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B0401" w:rsidRPr="00122756" w:rsidRDefault="00AB0401" w:rsidP="006576EB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401" w:rsidRPr="00122756" w:rsidRDefault="00225733" w:rsidP="0018169D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  <w:r w:rsidR="00AB0401" w:rsidRPr="00122756">
              <w:rPr>
                <w:rFonts w:ascii="Times New Roman" w:eastAsia="Times New Roman" w:hAnsi="Times New Roman" w:cs="Times New Roman"/>
              </w:rPr>
              <w:t xml:space="preserve">  / </w:t>
            </w: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401" w:rsidRPr="00122756" w:rsidRDefault="00225733" w:rsidP="0018169D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</w:t>
            </w:r>
            <w:r w:rsidR="00AB0401" w:rsidRPr="00122756">
              <w:rPr>
                <w:rFonts w:ascii="Times New Roman" w:eastAsia="Times New Roman" w:hAnsi="Times New Roman" w:cs="Times New Roman"/>
              </w:rPr>
              <w:t xml:space="preserve">  / </w:t>
            </w: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  <w:r w:rsidRPr="00122756">
              <w:rPr>
                <w:rFonts w:ascii="Times New Roman" w:eastAsia="Times New Roman" w:hAnsi="Times New Roman" w:cs="Times New Roman"/>
              </w:rPr>
              <w:t>до 01.07.2017</w:t>
            </w:r>
          </w:p>
        </w:tc>
      </w:tr>
      <w:tr w:rsidR="00AB0401" w:rsidRPr="00122756" w:rsidTr="0018169D">
        <w:trPr>
          <w:trHeight w:val="99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401" w:rsidRPr="00122756" w:rsidRDefault="00AB0401" w:rsidP="0018169D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122756">
              <w:rPr>
                <w:rFonts w:ascii="Times New Roman" w:eastAsia="Times New Roman" w:hAnsi="Times New Roman" w:cs="Times New Roman"/>
              </w:rPr>
              <w:t>2,</w:t>
            </w:r>
            <w:r w:rsidR="00225733">
              <w:rPr>
                <w:rFonts w:ascii="Times New Roman" w:eastAsia="Times New Roman" w:hAnsi="Times New Roman" w:cs="Times New Roman"/>
              </w:rPr>
              <w:t>4</w:t>
            </w:r>
            <w:r w:rsidRPr="00122756">
              <w:rPr>
                <w:rFonts w:ascii="Times New Roman" w:eastAsia="Times New Roman" w:hAnsi="Times New Roman" w:cs="Times New Roman"/>
              </w:rPr>
              <w:t>0 / 4</w:t>
            </w:r>
            <w:r w:rsidR="00225733">
              <w:rPr>
                <w:rFonts w:ascii="Times New Roman" w:eastAsia="Times New Roman" w:hAnsi="Times New Roman" w:cs="Times New Roman"/>
              </w:rPr>
              <w:t>8</w:t>
            </w:r>
            <w:r w:rsidRPr="0012275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401" w:rsidRPr="00122756" w:rsidRDefault="00AB0401" w:rsidP="0018169D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122756">
              <w:rPr>
                <w:rFonts w:ascii="Times New Roman" w:eastAsia="Times New Roman" w:hAnsi="Times New Roman" w:cs="Times New Roman"/>
              </w:rPr>
              <w:t>2,</w:t>
            </w:r>
            <w:r w:rsidR="00225733">
              <w:rPr>
                <w:rFonts w:ascii="Times New Roman" w:eastAsia="Times New Roman" w:hAnsi="Times New Roman" w:cs="Times New Roman"/>
              </w:rPr>
              <w:t>4</w:t>
            </w:r>
            <w:r w:rsidRPr="00122756">
              <w:rPr>
                <w:rFonts w:ascii="Times New Roman" w:eastAsia="Times New Roman" w:hAnsi="Times New Roman" w:cs="Times New Roman"/>
              </w:rPr>
              <w:t>0 / 4</w:t>
            </w:r>
            <w:r w:rsidR="00225733">
              <w:rPr>
                <w:rFonts w:ascii="Times New Roman" w:eastAsia="Times New Roman" w:hAnsi="Times New Roman" w:cs="Times New Roman"/>
              </w:rPr>
              <w:t>8</w:t>
            </w:r>
            <w:r w:rsidRPr="0012275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401" w:rsidRPr="00122756" w:rsidRDefault="00AB0401" w:rsidP="00225733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  <w:r w:rsidRPr="00122756">
              <w:rPr>
                <w:rFonts w:ascii="Times New Roman" w:eastAsia="Times New Roman" w:hAnsi="Times New Roman" w:cs="Times New Roman"/>
              </w:rPr>
              <w:t>до 01.</w:t>
            </w:r>
            <w:r w:rsidR="00225733">
              <w:rPr>
                <w:rFonts w:ascii="Times New Roman" w:eastAsia="Times New Roman" w:hAnsi="Times New Roman" w:cs="Times New Roman"/>
              </w:rPr>
              <w:t>01</w:t>
            </w:r>
            <w:r w:rsidRPr="00122756">
              <w:rPr>
                <w:rFonts w:ascii="Times New Roman" w:eastAsia="Times New Roman" w:hAnsi="Times New Roman" w:cs="Times New Roman"/>
              </w:rPr>
              <w:t>.201</w:t>
            </w:r>
            <w:r w:rsidR="00225733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AB0401" w:rsidRPr="00122756" w:rsidTr="0018169D">
        <w:trPr>
          <w:trHeight w:val="968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01" w:rsidRPr="00122756" w:rsidRDefault="00AB0401" w:rsidP="00122756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401" w:rsidRPr="00122756" w:rsidRDefault="00AB0401" w:rsidP="0018169D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122756">
              <w:rPr>
                <w:rFonts w:ascii="Times New Roman" w:eastAsia="Times New Roman" w:hAnsi="Times New Roman" w:cs="Times New Roman"/>
              </w:rPr>
              <w:t>2,80 / 560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401" w:rsidRPr="00122756" w:rsidRDefault="00AB0401" w:rsidP="0018169D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122756">
              <w:rPr>
                <w:rFonts w:ascii="Times New Roman" w:eastAsia="Times New Roman" w:hAnsi="Times New Roman" w:cs="Times New Roman"/>
              </w:rPr>
              <w:t>2,80 / 560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401" w:rsidRPr="00122756" w:rsidRDefault="00B93633" w:rsidP="00225733">
            <w:pPr>
              <w:pStyle w:val="a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AB0401" w:rsidRPr="00122756">
              <w:rPr>
                <w:rFonts w:ascii="Times New Roman" w:eastAsia="Times New Roman" w:hAnsi="Times New Roman" w:cs="Times New Roman"/>
              </w:rPr>
              <w:t xml:space="preserve"> 01.0</w:t>
            </w:r>
            <w:r w:rsidR="00225733">
              <w:rPr>
                <w:rFonts w:ascii="Times New Roman" w:eastAsia="Times New Roman" w:hAnsi="Times New Roman" w:cs="Times New Roman"/>
              </w:rPr>
              <w:t>7</w:t>
            </w:r>
            <w:r w:rsidR="00AB0401" w:rsidRPr="00122756">
              <w:rPr>
                <w:rFonts w:ascii="Times New Roman" w:eastAsia="Times New Roman" w:hAnsi="Times New Roman" w:cs="Times New Roman"/>
              </w:rPr>
              <w:t>.2018</w:t>
            </w:r>
          </w:p>
        </w:tc>
      </w:tr>
    </w:tbl>
    <w:p w:rsidR="00AB0401" w:rsidRPr="00122756" w:rsidRDefault="00AB0401" w:rsidP="0012275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C7F11" w:rsidRPr="00122756" w:rsidRDefault="00AB0401" w:rsidP="0012275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22756">
        <w:rPr>
          <w:rFonts w:ascii="Times New Roman" w:hAnsi="Times New Roman" w:cs="Times New Roman"/>
          <w:sz w:val="28"/>
          <w:szCs w:val="28"/>
        </w:rPr>
        <w:t xml:space="preserve">      В соответствии с </w:t>
      </w:r>
      <w:r w:rsidR="00BE4428">
        <w:rPr>
          <w:rFonts w:ascii="Times New Roman" w:hAnsi="Times New Roman" w:cs="Times New Roman"/>
          <w:sz w:val="28"/>
          <w:szCs w:val="28"/>
        </w:rPr>
        <w:t>проектом</w:t>
      </w:r>
      <w:r w:rsidR="003E3F8D" w:rsidRPr="00122756">
        <w:rPr>
          <w:rFonts w:ascii="Times New Roman" w:hAnsi="Times New Roman" w:cs="Times New Roman"/>
          <w:sz w:val="28"/>
          <w:szCs w:val="28"/>
        </w:rPr>
        <w:t xml:space="preserve"> норматив накопления твердых коммунальных отходо</w:t>
      </w:r>
      <w:r w:rsidR="00BE4428">
        <w:rPr>
          <w:rFonts w:ascii="Times New Roman" w:hAnsi="Times New Roman" w:cs="Times New Roman"/>
          <w:sz w:val="28"/>
          <w:szCs w:val="28"/>
        </w:rPr>
        <w:t>в</w:t>
      </w:r>
      <w:r w:rsidR="003E3F8D" w:rsidRPr="00122756">
        <w:rPr>
          <w:rFonts w:ascii="Times New Roman" w:hAnsi="Times New Roman" w:cs="Times New Roman"/>
          <w:sz w:val="28"/>
          <w:szCs w:val="28"/>
        </w:rPr>
        <w:t xml:space="preserve"> для населения города</w:t>
      </w:r>
      <w:r w:rsidR="00BE4428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8C7F11" w:rsidRPr="00122756">
        <w:rPr>
          <w:rFonts w:ascii="Times New Roman" w:hAnsi="Times New Roman" w:cs="Times New Roman"/>
          <w:sz w:val="28"/>
          <w:szCs w:val="28"/>
        </w:rPr>
        <w:t>:</w:t>
      </w:r>
    </w:p>
    <w:p w:rsidR="003E3F8D" w:rsidRPr="00CD196E" w:rsidRDefault="003E3F8D" w:rsidP="0012275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22756">
        <w:rPr>
          <w:rFonts w:ascii="Times New Roman" w:hAnsi="Times New Roman" w:cs="Times New Roman"/>
          <w:sz w:val="28"/>
          <w:szCs w:val="28"/>
        </w:rPr>
        <w:t xml:space="preserve"> </w:t>
      </w:r>
      <w:r w:rsidR="008C7F11" w:rsidRPr="00122756">
        <w:rPr>
          <w:rFonts w:ascii="Times New Roman" w:hAnsi="Times New Roman" w:cs="Times New Roman"/>
          <w:sz w:val="28"/>
          <w:szCs w:val="28"/>
        </w:rPr>
        <w:t xml:space="preserve">      - </w:t>
      </w:r>
      <w:r w:rsidRPr="00122756">
        <w:rPr>
          <w:rFonts w:ascii="Times New Roman" w:hAnsi="Times New Roman" w:cs="Times New Roman"/>
          <w:sz w:val="28"/>
          <w:szCs w:val="28"/>
        </w:rPr>
        <w:t>с 01 июля 2017 года установить в размере</w:t>
      </w:r>
      <w:r w:rsidR="00AB0401" w:rsidRPr="00122756">
        <w:rPr>
          <w:rFonts w:ascii="Times New Roman" w:hAnsi="Times New Roman" w:cs="Times New Roman"/>
          <w:sz w:val="28"/>
          <w:szCs w:val="28"/>
        </w:rPr>
        <w:t xml:space="preserve"> </w:t>
      </w:r>
      <w:r w:rsidR="00CD196E">
        <w:rPr>
          <w:rFonts w:ascii="Times New Roman" w:hAnsi="Times New Roman" w:cs="Times New Roman"/>
          <w:sz w:val="28"/>
          <w:szCs w:val="28"/>
        </w:rPr>
        <w:t>2,</w:t>
      </w:r>
      <w:r w:rsidR="001C446D">
        <w:rPr>
          <w:rFonts w:ascii="Times New Roman" w:hAnsi="Times New Roman" w:cs="Times New Roman"/>
          <w:sz w:val="28"/>
          <w:szCs w:val="28"/>
        </w:rPr>
        <w:t>4</w:t>
      </w:r>
      <w:r w:rsidR="00AB0401" w:rsidRPr="00122756">
        <w:rPr>
          <w:rFonts w:ascii="Times New Roman" w:hAnsi="Times New Roman" w:cs="Times New Roman"/>
          <w:sz w:val="28"/>
          <w:szCs w:val="28"/>
        </w:rPr>
        <w:t xml:space="preserve"> куб</w:t>
      </w:r>
      <w:proofErr w:type="gramStart"/>
      <w:r w:rsidR="00AB0401" w:rsidRPr="0012275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B0401" w:rsidRPr="00122756">
        <w:rPr>
          <w:rFonts w:ascii="Times New Roman" w:hAnsi="Times New Roman" w:cs="Times New Roman"/>
          <w:sz w:val="28"/>
          <w:szCs w:val="28"/>
        </w:rPr>
        <w:t xml:space="preserve"> в год , что составляет </w:t>
      </w:r>
      <w:r w:rsidRPr="00122756">
        <w:rPr>
          <w:rFonts w:ascii="Times New Roman" w:hAnsi="Times New Roman" w:cs="Times New Roman"/>
          <w:sz w:val="28"/>
          <w:szCs w:val="28"/>
        </w:rPr>
        <w:t xml:space="preserve"> 0,</w:t>
      </w:r>
      <w:r w:rsidR="001C446D">
        <w:rPr>
          <w:rFonts w:ascii="Times New Roman" w:hAnsi="Times New Roman" w:cs="Times New Roman"/>
          <w:sz w:val="28"/>
          <w:szCs w:val="28"/>
        </w:rPr>
        <w:t>280</w:t>
      </w:r>
      <w:r w:rsidR="00CD196E">
        <w:rPr>
          <w:rFonts w:ascii="Times New Roman" w:hAnsi="Times New Roman" w:cs="Times New Roman"/>
          <w:sz w:val="28"/>
          <w:szCs w:val="28"/>
        </w:rPr>
        <w:t xml:space="preserve"> </w:t>
      </w:r>
      <w:r w:rsidRPr="00122756">
        <w:rPr>
          <w:rFonts w:ascii="Times New Roman" w:hAnsi="Times New Roman" w:cs="Times New Roman"/>
          <w:sz w:val="28"/>
          <w:szCs w:val="28"/>
        </w:rPr>
        <w:t>куб. м на 1 человека в месяц</w:t>
      </w:r>
      <w:r w:rsidR="00CD196E">
        <w:rPr>
          <w:rFonts w:ascii="Times New Roman" w:hAnsi="Times New Roman" w:cs="Times New Roman"/>
          <w:sz w:val="28"/>
          <w:szCs w:val="28"/>
        </w:rPr>
        <w:t>,</w:t>
      </w:r>
      <w:r w:rsidR="00AB0401" w:rsidRPr="00122756">
        <w:rPr>
          <w:rFonts w:ascii="Times New Roman" w:hAnsi="Times New Roman" w:cs="Times New Roman"/>
          <w:sz w:val="28"/>
          <w:szCs w:val="28"/>
        </w:rPr>
        <w:t xml:space="preserve"> </w:t>
      </w:r>
      <w:r w:rsidR="00CD196E">
        <w:rPr>
          <w:rFonts w:ascii="Times New Roman" w:hAnsi="Times New Roman" w:cs="Times New Roman"/>
          <w:sz w:val="28"/>
          <w:szCs w:val="28"/>
        </w:rPr>
        <w:t>п</w:t>
      </w:r>
      <w:r w:rsidRPr="00122756">
        <w:rPr>
          <w:rFonts w:ascii="Times New Roman" w:hAnsi="Times New Roman" w:cs="Times New Roman"/>
          <w:sz w:val="28"/>
          <w:szCs w:val="28"/>
        </w:rPr>
        <w:t>ри данном нормативе</w:t>
      </w:r>
      <w:r w:rsidR="00AB0401" w:rsidRPr="00122756">
        <w:rPr>
          <w:rFonts w:ascii="Times New Roman" w:hAnsi="Times New Roman" w:cs="Times New Roman"/>
          <w:sz w:val="28"/>
          <w:szCs w:val="28"/>
        </w:rPr>
        <w:t xml:space="preserve"> </w:t>
      </w:r>
      <w:r w:rsidRPr="00122756">
        <w:rPr>
          <w:rFonts w:ascii="Times New Roman" w:hAnsi="Times New Roman" w:cs="Times New Roman"/>
          <w:sz w:val="28"/>
          <w:szCs w:val="28"/>
        </w:rPr>
        <w:t xml:space="preserve">стоимость услуги </w:t>
      </w:r>
      <w:r w:rsidR="00CD196E" w:rsidRPr="00122756">
        <w:rPr>
          <w:rFonts w:ascii="Times New Roman" w:hAnsi="Times New Roman" w:cs="Times New Roman"/>
          <w:sz w:val="28"/>
          <w:szCs w:val="28"/>
        </w:rPr>
        <w:t xml:space="preserve">по сбору и транспортированию твердых коммунальных </w:t>
      </w:r>
      <w:r w:rsidR="00CD196E" w:rsidRPr="00CD196E">
        <w:rPr>
          <w:rFonts w:ascii="Times New Roman" w:hAnsi="Times New Roman" w:cs="Times New Roman"/>
          <w:sz w:val="28"/>
          <w:szCs w:val="28"/>
        </w:rPr>
        <w:t xml:space="preserve">отходов </w:t>
      </w:r>
      <w:r w:rsidR="00CD196E" w:rsidRPr="00CD196E">
        <w:rPr>
          <w:rFonts w:ascii="Times New Roman" w:eastAsia="Times New Roman" w:hAnsi="Times New Roman" w:cs="Times New Roman"/>
          <w:sz w:val="28"/>
          <w:szCs w:val="28"/>
        </w:rPr>
        <w:t>на территории Темрюкского городского поселения Темрюкского района</w:t>
      </w:r>
      <w:r w:rsidR="00CD196E" w:rsidRPr="00CD196E">
        <w:rPr>
          <w:rFonts w:ascii="Times New Roman" w:hAnsi="Times New Roman" w:cs="Times New Roman"/>
          <w:sz w:val="28"/>
          <w:szCs w:val="28"/>
        </w:rPr>
        <w:t xml:space="preserve">  </w:t>
      </w:r>
      <w:r w:rsidRPr="00CD196E">
        <w:rPr>
          <w:rFonts w:ascii="Times New Roman" w:hAnsi="Times New Roman" w:cs="Times New Roman"/>
          <w:sz w:val="28"/>
          <w:szCs w:val="28"/>
        </w:rPr>
        <w:t xml:space="preserve">для населения составит </w:t>
      </w:r>
      <w:r w:rsidR="00D71357">
        <w:rPr>
          <w:rFonts w:ascii="Times New Roman" w:hAnsi="Times New Roman" w:cs="Times New Roman"/>
          <w:sz w:val="28"/>
          <w:szCs w:val="28"/>
        </w:rPr>
        <w:t>84</w:t>
      </w:r>
      <w:r w:rsidRPr="00CD196E">
        <w:rPr>
          <w:rFonts w:ascii="Times New Roman" w:hAnsi="Times New Roman" w:cs="Times New Roman"/>
          <w:sz w:val="28"/>
          <w:szCs w:val="28"/>
        </w:rPr>
        <w:t xml:space="preserve"> рубл</w:t>
      </w:r>
      <w:r w:rsidR="00CD196E" w:rsidRPr="00CD196E">
        <w:rPr>
          <w:rFonts w:ascii="Times New Roman" w:hAnsi="Times New Roman" w:cs="Times New Roman"/>
          <w:sz w:val="28"/>
          <w:szCs w:val="28"/>
        </w:rPr>
        <w:t>я</w:t>
      </w:r>
      <w:r w:rsidRPr="00CD196E">
        <w:rPr>
          <w:rFonts w:ascii="Times New Roman" w:hAnsi="Times New Roman" w:cs="Times New Roman"/>
          <w:sz w:val="28"/>
          <w:szCs w:val="28"/>
        </w:rPr>
        <w:t xml:space="preserve"> на 1 человека в месяц</w:t>
      </w:r>
      <w:r w:rsidR="000C57F4" w:rsidRPr="00CD196E">
        <w:rPr>
          <w:rFonts w:ascii="Times New Roman" w:hAnsi="Times New Roman" w:cs="Times New Roman"/>
          <w:sz w:val="28"/>
          <w:szCs w:val="28"/>
        </w:rPr>
        <w:t xml:space="preserve"> (</w:t>
      </w:r>
      <w:r w:rsidR="00CD196E" w:rsidRPr="00CD196E">
        <w:rPr>
          <w:rFonts w:ascii="Times New Roman" w:hAnsi="Times New Roman" w:cs="Times New Roman"/>
          <w:sz w:val="28"/>
          <w:szCs w:val="28"/>
        </w:rPr>
        <w:t>42</w:t>
      </w:r>
      <w:r w:rsidR="00D71357">
        <w:rPr>
          <w:rFonts w:ascii="Times New Roman" w:hAnsi="Times New Roman" w:cs="Times New Roman"/>
          <w:sz w:val="28"/>
          <w:szCs w:val="28"/>
        </w:rPr>
        <w:t>0</w:t>
      </w:r>
      <w:r w:rsidR="00CD196E" w:rsidRPr="00CD196E">
        <w:rPr>
          <w:rFonts w:ascii="Times New Roman" w:hAnsi="Times New Roman" w:cs="Times New Roman"/>
          <w:sz w:val="28"/>
          <w:szCs w:val="28"/>
        </w:rPr>
        <w:t>,0</w:t>
      </w:r>
      <w:r w:rsidR="000C57F4" w:rsidRPr="00CD196E">
        <w:rPr>
          <w:rFonts w:ascii="Times New Roman" w:hAnsi="Times New Roman" w:cs="Times New Roman"/>
          <w:sz w:val="28"/>
          <w:szCs w:val="28"/>
        </w:rPr>
        <w:t xml:space="preserve"> </w:t>
      </w:r>
      <w:r w:rsidR="008C7F11" w:rsidRPr="00CD196E">
        <w:rPr>
          <w:rFonts w:ascii="Times New Roman" w:hAnsi="Times New Roman" w:cs="Times New Roman"/>
          <w:sz w:val="28"/>
          <w:szCs w:val="28"/>
        </w:rPr>
        <w:t>*0,</w:t>
      </w:r>
      <w:r w:rsidR="00D71357">
        <w:rPr>
          <w:rFonts w:ascii="Times New Roman" w:hAnsi="Times New Roman" w:cs="Times New Roman"/>
          <w:sz w:val="28"/>
          <w:szCs w:val="28"/>
        </w:rPr>
        <w:t>2</w:t>
      </w:r>
      <w:r w:rsidR="008C7F11" w:rsidRPr="00CD196E">
        <w:rPr>
          <w:rFonts w:ascii="Times New Roman" w:hAnsi="Times New Roman" w:cs="Times New Roman"/>
          <w:sz w:val="28"/>
          <w:szCs w:val="28"/>
        </w:rPr>
        <w:t>);</w:t>
      </w:r>
    </w:p>
    <w:p w:rsidR="00CD196E" w:rsidRPr="00122756" w:rsidRDefault="008C7F11" w:rsidP="00CD196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22756">
        <w:rPr>
          <w:rFonts w:ascii="Times New Roman" w:hAnsi="Times New Roman" w:cs="Times New Roman"/>
          <w:sz w:val="28"/>
          <w:szCs w:val="28"/>
        </w:rPr>
        <w:t xml:space="preserve">       </w:t>
      </w:r>
      <w:r w:rsidR="00CD196E" w:rsidRPr="00122756">
        <w:rPr>
          <w:rFonts w:ascii="Times New Roman" w:hAnsi="Times New Roman" w:cs="Times New Roman"/>
          <w:sz w:val="28"/>
          <w:szCs w:val="28"/>
        </w:rPr>
        <w:t xml:space="preserve"> - с 01 </w:t>
      </w:r>
      <w:r w:rsidR="00CD196E">
        <w:rPr>
          <w:rFonts w:ascii="Times New Roman" w:hAnsi="Times New Roman" w:cs="Times New Roman"/>
          <w:sz w:val="28"/>
          <w:szCs w:val="28"/>
        </w:rPr>
        <w:t>января</w:t>
      </w:r>
      <w:r w:rsidR="00CD196E" w:rsidRPr="00122756">
        <w:rPr>
          <w:rFonts w:ascii="Times New Roman" w:hAnsi="Times New Roman" w:cs="Times New Roman"/>
          <w:sz w:val="28"/>
          <w:szCs w:val="28"/>
        </w:rPr>
        <w:t xml:space="preserve"> 201</w:t>
      </w:r>
      <w:r w:rsidR="00CD196E">
        <w:rPr>
          <w:rFonts w:ascii="Times New Roman" w:hAnsi="Times New Roman" w:cs="Times New Roman"/>
          <w:sz w:val="28"/>
          <w:szCs w:val="28"/>
        </w:rPr>
        <w:t>8</w:t>
      </w:r>
      <w:r w:rsidR="00CD196E" w:rsidRPr="00122756">
        <w:rPr>
          <w:rFonts w:ascii="Times New Roman" w:hAnsi="Times New Roman" w:cs="Times New Roman"/>
          <w:sz w:val="28"/>
          <w:szCs w:val="28"/>
        </w:rPr>
        <w:t xml:space="preserve"> года установить в размере </w:t>
      </w:r>
      <w:r w:rsidR="00CD196E">
        <w:rPr>
          <w:rFonts w:ascii="Times New Roman" w:hAnsi="Times New Roman" w:cs="Times New Roman"/>
          <w:sz w:val="28"/>
          <w:szCs w:val="28"/>
        </w:rPr>
        <w:t>2,</w:t>
      </w:r>
      <w:r w:rsidR="00227062">
        <w:rPr>
          <w:rFonts w:ascii="Times New Roman" w:hAnsi="Times New Roman" w:cs="Times New Roman"/>
          <w:sz w:val="28"/>
          <w:szCs w:val="28"/>
        </w:rPr>
        <w:t>6</w:t>
      </w:r>
      <w:r w:rsidR="00CD196E" w:rsidRPr="00122756">
        <w:rPr>
          <w:rFonts w:ascii="Times New Roman" w:hAnsi="Times New Roman" w:cs="Times New Roman"/>
          <w:sz w:val="28"/>
          <w:szCs w:val="28"/>
        </w:rPr>
        <w:t xml:space="preserve"> куб</w:t>
      </w:r>
      <w:proofErr w:type="gramStart"/>
      <w:r w:rsidR="00CD196E" w:rsidRPr="0012275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D196E" w:rsidRPr="00122756">
        <w:rPr>
          <w:rFonts w:ascii="Times New Roman" w:hAnsi="Times New Roman" w:cs="Times New Roman"/>
          <w:sz w:val="28"/>
          <w:szCs w:val="28"/>
        </w:rPr>
        <w:t xml:space="preserve"> в год , что составляет  0,</w:t>
      </w:r>
      <w:r w:rsidR="00CD196E">
        <w:rPr>
          <w:rFonts w:ascii="Times New Roman" w:hAnsi="Times New Roman" w:cs="Times New Roman"/>
          <w:sz w:val="28"/>
          <w:szCs w:val="28"/>
        </w:rPr>
        <w:t>2</w:t>
      </w:r>
      <w:r w:rsidR="00227062">
        <w:rPr>
          <w:rFonts w:ascii="Times New Roman" w:hAnsi="Times New Roman" w:cs="Times New Roman"/>
          <w:sz w:val="28"/>
          <w:szCs w:val="28"/>
        </w:rPr>
        <w:t>17</w:t>
      </w:r>
      <w:r w:rsidR="00CD196E">
        <w:rPr>
          <w:rFonts w:ascii="Times New Roman" w:hAnsi="Times New Roman" w:cs="Times New Roman"/>
          <w:sz w:val="28"/>
          <w:szCs w:val="28"/>
        </w:rPr>
        <w:t xml:space="preserve"> </w:t>
      </w:r>
      <w:r w:rsidR="00CD196E" w:rsidRPr="00122756">
        <w:rPr>
          <w:rFonts w:ascii="Times New Roman" w:hAnsi="Times New Roman" w:cs="Times New Roman"/>
          <w:sz w:val="28"/>
          <w:szCs w:val="28"/>
        </w:rPr>
        <w:t>куб. м на 1 человека в месяц</w:t>
      </w:r>
      <w:r w:rsidR="00CD196E">
        <w:rPr>
          <w:rFonts w:ascii="Times New Roman" w:hAnsi="Times New Roman" w:cs="Times New Roman"/>
          <w:sz w:val="28"/>
          <w:szCs w:val="28"/>
        </w:rPr>
        <w:t>,</w:t>
      </w:r>
      <w:r w:rsidR="00CD196E" w:rsidRPr="00122756">
        <w:rPr>
          <w:rFonts w:ascii="Times New Roman" w:hAnsi="Times New Roman" w:cs="Times New Roman"/>
          <w:sz w:val="28"/>
          <w:szCs w:val="28"/>
        </w:rPr>
        <w:t xml:space="preserve"> </w:t>
      </w:r>
      <w:r w:rsidR="00CD196E">
        <w:rPr>
          <w:rFonts w:ascii="Times New Roman" w:hAnsi="Times New Roman" w:cs="Times New Roman"/>
          <w:sz w:val="28"/>
          <w:szCs w:val="28"/>
        </w:rPr>
        <w:t>п</w:t>
      </w:r>
      <w:r w:rsidR="00CD196E" w:rsidRPr="00122756">
        <w:rPr>
          <w:rFonts w:ascii="Times New Roman" w:hAnsi="Times New Roman" w:cs="Times New Roman"/>
          <w:sz w:val="28"/>
          <w:szCs w:val="28"/>
        </w:rPr>
        <w:t xml:space="preserve">ри данном нормативе стоимость услуги </w:t>
      </w:r>
      <w:r w:rsidR="0018169D" w:rsidRPr="00122756">
        <w:rPr>
          <w:rFonts w:ascii="Times New Roman" w:hAnsi="Times New Roman" w:cs="Times New Roman"/>
          <w:sz w:val="28"/>
          <w:szCs w:val="28"/>
        </w:rPr>
        <w:t xml:space="preserve">по сбору и транспортированию твердых коммунальных </w:t>
      </w:r>
      <w:r w:rsidR="0018169D" w:rsidRPr="00CD196E">
        <w:rPr>
          <w:rFonts w:ascii="Times New Roman" w:hAnsi="Times New Roman" w:cs="Times New Roman"/>
          <w:sz w:val="28"/>
          <w:szCs w:val="28"/>
        </w:rPr>
        <w:t xml:space="preserve">отходов </w:t>
      </w:r>
      <w:r w:rsidR="0018169D" w:rsidRPr="00CD196E">
        <w:rPr>
          <w:rFonts w:ascii="Times New Roman" w:eastAsia="Times New Roman" w:hAnsi="Times New Roman" w:cs="Times New Roman"/>
          <w:sz w:val="28"/>
          <w:szCs w:val="28"/>
        </w:rPr>
        <w:t>на территории Темрюкского городского поселения Темрюкского района</w:t>
      </w:r>
      <w:r w:rsidR="0018169D" w:rsidRPr="00CD196E">
        <w:rPr>
          <w:rFonts w:ascii="Times New Roman" w:hAnsi="Times New Roman" w:cs="Times New Roman"/>
          <w:sz w:val="28"/>
          <w:szCs w:val="28"/>
        </w:rPr>
        <w:t xml:space="preserve"> </w:t>
      </w:r>
      <w:r w:rsidR="00CD196E" w:rsidRPr="00122756">
        <w:rPr>
          <w:rFonts w:ascii="Times New Roman" w:hAnsi="Times New Roman" w:cs="Times New Roman"/>
          <w:sz w:val="28"/>
          <w:szCs w:val="28"/>
        </w:rPr>
        <w:t xml:space="preserve">для населения составит </w:t>
      </w:r>
      <w:r w:rsidR="00CD196E">
        <w:rPr>
          <w:rFonts w:ascii="Times New Roman" w:hAnsi="Times New Roman" w:cs="Times New Roman"/>
          <w:sz w:val="28"/>
          <w:szCs w:val="28"/>
        </w:rPr>
        <w:t>85</w:t>
      </w:r>
      <w:r w:rsidR="00CD196E" w:rsidRPr="00122756">
        <w:rPr>
          <w:rFonts w:ascii="Times New Roman" w:hAnsi="Times New Roman" w:cs="Times New Roman"/>
          <w:sz w:val="28"/>
          <w:szCs w:val="28"/>
        </w:rPr>
        <w:t xml:space="preserve"> рубл</w:t>
      </w:r>
      <w:r w:rsidR="00CD196E">
        <w:rPr>
          <w:rFonts w:ascii="Times New Roman" w:hAnsi="Times New Roman" w:cs="Times New Roman"/>
          <w:sz w:val="28"/>
          <w:szCs w:val="28"/>
        </w:rPr>
        <w:t>ей 60 копеек</w:t>
      </w:r>
      <w:r w:rsidR="00CD196E" w:rsidRPr="00122756">
        <w:rPr>
          <w:rFonts w:ascii="Times New Roman" w:hAnsi="Times New Roman" w:cs="Times New Roman"/>
          <w:sz w:val="28"/>
          <w:szCs w:val="28"/>
        </w:rPr>
        <w:t xml:space="preserve"> на 1 человека в месяц (</w:t>
      </w:r>
      <w:r w:rsidR="00CD196E">
        <w:rPr>
          <w:rFonts w:ascii="Times New Roman" w:hAnsi="Times New Roman" w:cs="Times New Roman"/>
          <w:sz w:val="28"/>
          <w:szCs w:val="28"/>
        </w:rPr>
        <w:t>42</w:t>
      </w:r>
      <w:r w:rsidR="00227062">
        <w:rPr>
          <w:rFonts w:ascii="Times New Roman" w:hAnsi="Times New Roman" w:cs="Times New Roman"/>
          <w:sz w:val="28"/>
          <w:szCs w:val="28"/>
        </w:rPr>
        <w:t>0</w:t>
      </w:r>
      <w:r w:rsidR="00CD196E">
        <w:rPr>
          <w:rFonts w:ascii="Times New Roman" w:hAnsi="Times New Roman" w:cs="Times New Roman"/>
          <w:sz w:val="28"/>
          <w:szCs w:val="28"/>
        </w:rPr>
        <w:t>,0</w:t>
      </w:r>
      <w:r w:rsidR="00CD196E" w:rsidRPr="00122756">
        <w:rPr>
          <w:rFonts w:ascii="Times New Roman" w:hAnsi="Times New Roman" w:cs="Times New Roman"/>
          <w:sz w:val="28"/>
          <w:szCs w:val="28"/>
        </w:rPr>
        <w:t xml:space="preserve"> *0,</w:t>
      </w:r>
      <w:r w:rsidR="00CD196E">
        <w:rPr>
          <w:rFonts w:ascii="Times New Roman" w:hAnsi="Times New Roman" w:cs="Times New Roman"/>
          <w:sz w:val="28"/>
          <w:szCs w:val="28"/>
        </w:rPr>
        <w:t>2</w:t>
      </w:r>
      <w:r w:rsidR="00227062">
        <w:rPr>
          <w:rFonts w:ascii="Times New Roman" w:hAnsi="Times New Roman" w:cs="Times New Roman"/>
          <w:sz w:val="28"/>
          <w:szCs w:val="28"/>
        </w:rPr>
        <w:t>17</w:t>
      </w:r>
      <w:r w:rsidR="00CD196E">
        <w:rPr>
          <w:rFonts w:ascii="Times New Roman" w:hAnsi="Times New Roman" w:cs="Times New Roman"/>
          <w:sz w:val="28"/>
          <w:szCs w:val="28"/>
        </w:rPr>
        <w:t>)</w:t>
      </w:r>
      <w:r w:rsidR="00CD196E" w:rsidRPr="00122756">
        <w:rPr>
          <w:rFonts w:ascii="Times New Roman" w:hAnsi="Times New Roman" w:cs="Times New Roman"/>
          <w:sz w:val="28"/>
          <w:szCs w:val="28"/>
        </w:rPr>
        <w:t>;</w:t>
      </w:r>
    </w:p>
    <w:p w:rsidR="008C7F11" w:rsidRPr="00122756" w:rsidRDefault="008C7F11" w:rsidP="0012275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22756">
        <w:rPr>
          <w:rFonts w:ascii="Times New Roman" w:hAnsi="Times New Roman" w:cs="Times New Roman"/>
          <w:sz w:val="28"/>
          <w:szCs w:val="28"/>
        </w:rPr>
        <w:t xml:space="preserve">        - с 01 </w:t>
      </w:r>
      <w:r w:rsidR="00CD196E">
        <w:rPr>
          <w:rFonts w:ascii="Times New Roman" w:hAnsi="Times New Roman" w:cs="Times New Roman"/>
          <w:sz w:val="28"/>
          <w:szCs w:val="28"/>
        </w:rPr>
        <w:t>июл</w:t>
      </w:r>
      <w:r w:rsidRPr="00122756">
        <w:rPr>
          <w:rFonts w:ascii="Times New Roman" w:hAnsi="Times New Roman" w:cs="Times New Roman"/>
          <w:sz w:val="28"/>
          <w:szCs w:val="28"/>
        </w:rPr>
        <w:t>я 2018 года установить в размере 2,80 куб</w:t>
      </w:r>
      <w:proofErr w:type="gramStart"/>
      <w:r w:rsidRPr="0012275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22756">
        <w:rPr>
          <w:rFonts w:ascii="Times New Roman" w:hAnsi="Times New Roman" w:cs="Times New Roman"/>
          <w:sz w:val="28"/>
          <w:szCs w:val="28"/>
        </w:rPr>
        <w:t xml:space="preserve"> в год , что составляет  0,233куб. м на 1 человека в месяц</w:t>
      </w:r>
      <w:r w:rsidR="00CD196E">
        <w:rPr>
          <w:rFonts w:ascii="Times New Roman" w:hAnsi="Times New Roman" w:cs="Times New Roman"/>
          <w:sz w:val="28"/>
          <w:szCs w:val="28"/>
        </w:rPr>
        <w:t>, п</w:t>
      </w:r>
      <w:r w:rsidRPr="00122756">
        <w:rPr>
          <w:rFonts w:ascii="Times New Roman" w:hAnsi="Times New Roman" w:cs="Times New Roman"/>
          <w:sz w:val="28"/>
          <w:szCs w:val="28"/>
        </w:rPr>
        <w:t>ри данном нормативе</w:t>
      </w:r>
      <w:r w:rsidR="00CD196E">
        <w:rPr>
          <w:rFonts w:ascii="Times New Roman" w:hAnsi="Times New Roman" w:cs="Times New Roman"/>
          <w:sz w:val="28"/>
          <w:szCs w:val="28"/>
        </w:rPr>
        <w:t xml:space="preserve"> </w:t>
      </w:r>
      <w:r w:rsidRPr="00122756">
        <w:rPr>
          <w:rFonts w:ascii="Times New Roman" w:hAnsi="Times New Roman" w:cs="Times New Roman"/>
          <w:sz w:val="28"/>
          <w:szCs w:val="28"/>
        </w:rPr>
        <w:t xml:space="preserve">стоимость услуги </w:t>
      </w:r>
      <w:r w:rsidR="0018169D" w:rsidRPr="00122756">
        <w:rPr>
          <w:rFonts w:ascii="Times New Roman" w:hAnsi="Times New Roman" w:cs="Times New Roman"/>
          <w:sz w:val="28"/>
          <w:szCs w:val="28"/>
        </w:rPr>
        <w:t xml:space="preserve">по сбору и транспортированию твердых коммунальных </w:t>
      </w:r>
      <w:r w:rsidR="0018169D" w:rsidRPr="00CD196E">
        <w:rPr>
          <w:rFonts w:ascii="Times New Roman" w:hAnsi="Times New Roman" w:cs="Times New Roman"/>
          <w:sz w:val="28"/>
          <w:szCs w:val="28"/>
        </w:rPr>
        <w:t xml:space="preserve">отходов </w:t>
      </w:r>
      <w:r w:rsidR="0018169D" w:rsidRPr="00CD196E">
        <w:rPr>
          <w:rFonts w:ascii="Times New Roman" w:eastAsia="Times New Roman" w:hAnsi="Times New Roman" w:cs="Times New Roman"/>
          <w:sz w:val="28"/>
          <w:szCs w:val="28"/>
        </w:rPr>
        <w:t>на территории Темрюкского городского поселения Темрюкского района</w:t>
      </w:r>
      <w:r w:rsidR="0018169D" w:rsidRPr="00CD196E">
        <w:rPr>
          <w:rFonts w:ascii="Times New Roman" w:hAnsi="Times New Roman" w:cs="Times New Roman"/>
          <w:sz w:val="28"/>
          <w:szCs w:val="28"/>
        </w:rPr>
        <w:t xml:space="preserve"> </w:t>
      </w:r>
      <w:r w:rsidRPr="00122756">
        <w:rPr>
          <w:rFonts w:ascii="Times New Roman" w:hAnsi="Times New Roman" w:cs="Times New Roman"/>
          <w:sz w:val="28"/>
          <w:szCs w:val="28"/>
        </w:rPr>
        <w:t xml:space="preserve">для населения составит </w:t>
      </w:r>
      <w:r w:rsidR="00227062">
        <w:rPr>
          <w:rFonts w:ascii="Times New Roman" w:hAnsi="Times New Roman" w:cs="Times New Roman"/>
          <w:sz w:val="28"/>
          <w:szCs w:val="28"/>
        </w:rPr>
        <w:t>98</w:t>
      </w:r>
      <w:r w:rsidR="0018169D">
        <w:rPr>
          <w:rFonts w:ascii="Times New Roman" w:hAnsi="Times New Roman" w:cs="Times New Roman"/>
          <w:sz w:val="28"/>
          <w:szCs w:val="28"/>
        </w:rPr>
        <w:t>,</w:t>
      </w:r>
      <w:r w:rsidR="00227062">
        <w:rPr>
          <w:rFonts w:ascii="Times New Roman" w:hAnsi="Times New Roman" w:cs="Times New Roman"/>
          <w:sz w:val="28"/>
          <w:szCs w:val="28"/>
        </w:rPr>
        <w:t>00</w:t>
      </w:r>
      <w:r w:rsidRPr="00122756">
        <w:rPr>
          <w:rFonts w:ascii="Times New Roman" w:hAnsi="Times New Roman" w:cs="Times New Roman"/>
          <w:sz w:val="28"/>
          <w:szCs w:val="28"/>
        </w:rPr>
        <w:t xml:space="preserve"> рубл</w:t>
      </w:r>
      <w:r w:rsidR="00E26FCB">
        <w:rPr>
          <w:rFonts w:ascii="Times New Roman" w:hAnsi="Times New Roman" w:cs="Times New Roman"/>
          <w:sz w:val="28"/>
          <w:szCs w:val="28"/>
        </w:rPr>
        <w:t>я</w:t>
      </w:r>
      <w:r w:rsidRPr="00122756">
        <w:rPr>
          <w:rFonts w:ascii="Times New Roman" w:hAnsi="Times New Roman" w:cs="Times New Roman"/>
          <w:sz w:val="28"/>
          <w:szCs w:val="28"/>
        </w:rPr>
        <w:t xml:space="preserve"> на 1 человека в месяц (</w:t>
      </w:r>
      <w:r w:rsidR="0018169D">
        <w:rPr>
          <w:rFonts w:ascii="Times New Roman" w:hAnsi="Times New Roman" w:cs="Times New Roman"/>
          <w:sz w:val="28"/>
          <w:szCs w:val="28"/>
        </w:rPr>
        <w:t>42</w:t>
      </w:r>
      <w:r w:rsidR="00227062">
        <w:rPr>
          <w:rFonts w:ascii="Times New Roman" w:hAnsi="Times New Roman" w:cs="Times New Roman"/>
          <w:sz w:val="28"/>
          <w:szCs w:val="28"/>
        </w:rPr>
        <w:t>0</w:t>
      </w:r>
      <w:r w:rsidR="0018169D">
        <w:rPr>
          <w:rFonts w:ascii="Times New Roman" w:hAnsi="Times New Roman" w:cs="Times New Roman"/>
          <w:sz w:val="28"/>
          <w:szCs w:val="28"/>
        </w:rPr>
        <w:t>,0</w:t>
      </w:r>
      <w:r w:rsidRPr="00122756">
        <w:rPr>
          <w:rFonts w:ascii="Times New Roman" w:hAnsi="Times New Roman" w:cs="Times New Roman"/>
          <w:sz w:val="28"/>
          <w:szCs w:val="28"/>
        </w:rPr>
        <w:t xml:space="preserve"> *0,233).</w:t>
      </w:r>
    </w:p>
    <w:p w:rsidR="003E3F8D" w:rsidRPr="00122756" w:rsidRDefault="008C7F11" w:rsidP="0012275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22756">
        <w:rPr>
          <w:rFonts w:ascii="Times New Roman" w:hAnsi="Times New Roman" w:cs="Times New Roman"/>
          <w:sz w:val="28"/>
          <w:szCs w:val="28"/>
        </w:rPr>
        <w:t xml:space="preserve">       </w:t>
      </w:r>
      <w:r w:rsidR="00122756">
        <w:rPr>
          <w:rFonts w:ascii="Times New Roman" w:hAnsi="Times New Roman" w:cs="Times New Roman"/>
          <w:sz w:val="28"/>
          <w:szCs w:val="28"/>
        </w:rPr>
        <w:t xml:space="preserve">     </w:t>
      </w:r>
      <w:r w:rsidR="003E3F8D" w:rsidRPr="00122756">
        <w:rPr>
          <w:rFonts w:ascii="Times New Roman" w:hAnsi="Times New Roman" w:cs="Times New Roman"/>
          <w:sz w:val="28"/>
          <w:szCs w:val="28"/>
        </w:rPr>
        <w:t xml:space="preserve">Все показатели, используемые для формирования тарифа, взяты из расчета на один календарный </w:t>
      </w:r>
      <w:proofErr w:type="gramStart"/>
      <w:r w:rsidR="003E3F8D" w:rsidRPr="00122756">
        <w:rPr>
          <w:rFonts w:ascii="Times New Roman" w:hAnsi="Times New Roman" w:cs="Times New Roman"/>
          <w:sz w:val="28"/>
          <w:szCs w:val="28"/>
        </w:rPr>
        <w:t>год</w:t>
      </w:r>
      <w:proofErr w:type="gramEnd"/>
      <w:r w:rsidRPr="00122756">
        <w:rPr>
          <w:rFonts w:ascii="Times New Roman" w:hAnsi="Times New Roman" w:cs="Times New Roman"/>
          <w:sz w:val="28"/>
          <w:szCs w:val="28"/>
        </w:rPr>
        <w:t xml:space="preserve"> </w:t>
      </w:r>
      <w:r w:rsidR="003E3F8D" w:rsidRPr="00122756">
        <w:rPr>
          <w:rFonts w:ascii="Times New Roman" w:hAnsi="Times New Roman" w:cs="Times New Roman"/>
          <w:sz w:val="28"/>
          <w:szCs w:val="28"/>
        </w:rPr>
        <w:t>начиная с 01 июля 2017 года.</w:t>
      </w:r>
    </w:p>
    <w:p w:rsidR="000A2592" w:rsidRPr="00122756" w:rsidRDefault="000A2592" w:rsidP="00122756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592" w:rsidRPr="00122756" w:rsidRDefault="000A2592" w:rsidP="00F1400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1359C2" w:rsidRDefault="00F1400F" w:rsidP="00F1400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F1400F" w:rsidRDefault="00F1400F" w:rsidP="00F1400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</w:p>
    <w:p w:rsidR="001359C2" w:rsidRPr="00122756" w:rsidRDefault="00F1400F" w:rsidP="00F1400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359C2" w:rsidRPr="00122756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0A2592" w:rsidRPr="0012275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Я.И.Хвостик</w:t>
      </w:r>
    </w:p>
    <w:p w:rsidR="001359C2" w:rsidRPr="00122756" w:rsidRDefault="001359C2" w:rsidP="00F1400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16DC1" w:rsidRPr="00122756" w:rsidRDefault="00916DC1" w:rsidP="0012275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916DC1" w:rsidRPr="00122756" w:rsidSect="003F209F">
      <w:headerReference w:type="default" r:id="rId7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E07" w:rsidRDefault="00C67E07" w:rsidP="003F209F">
      <w:pPr>
        <w:spacing w:after="0" w:line="240" w:lineRule="auto"/>
      </w:pPr>
      <w:r>
        <w:separator/>
      </w:r>
    </w:p>
  </w:endnote>
  <w:endnote w:type="continuationSeparator" w:id="0">
    <w:p w:rsidR="00C67E07" w:rsidRDefault="00C67E07" w:rsidP="003F2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E07" w:rsidRDefault="00C67E07" w:rsidP="003F209F">
      <w:pPr>
        <w:spacing w:after="0" w:line="240" w:lineRule="auto"/>
      </w:pPr>
      <w:r>
        <w:separator/>
      </w:r>
    </w:p>
  </w:footnote>
  <w:footnote w:type="continuationSeparator" w:id="0">
    <w:p w:rsidR="00C67E07" w:rsidRDefault="00C67E07" w:rsidP="003F2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1308085"/>
    </w:sdtPr>
    <w:sdtEndPr>
      <w:rPr>
        <w:rFonts w:ascii="Times New Roman" w:hAnsi="Times New Roman" w:cs="Times New Roman"/>
        <w:sz w:val="28"/>
        <w:szCs w:val="28"/>
      </w:rPr>
    </w:sdtEndPr>
    <w:sdtContent>
      <w:p w:rsidR="00122756" w:rsidRPr="003F209F" w:rsidRDefault="00CB62E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20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22756" w:rsidRPr="003F20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20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1400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F20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2756" w:rsidRPr="003F209F" w:rsidRDefault="00122756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5A9"/>
    <w:multiLevelType w:val="hybridMultilevel"/>
    <w:tmpl w:val="CB1A2982"/>
    <w:lvl w:ilvl="0" w:tplc="9034B2B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59C2"/>
    <w:rsid w:val="00027DF7"/>
    <w:rsid w:val="00034F25"/>
    <w:rsid w:val="0005572B"/>
    <w:rsid w:val="00064E43"/>
    <w:rsid w:val="000A2592"/>
    <w:rsid w:val="000A3FEC"/>
    <w:rsid w:val="000C57F4"/>
    <w:rsid w:val="00122756"/>
    <w:rsid w:val="001359C2"/>
    <w:rsid w:val="0015151F"/>
    <w:rsid w:val="0016572E"/>
    <w:rsid w:val="00175C3A"/>
    <w:rsid w:val="0018169D"/>
    <w:rsid w:val="001C446D"/>
    <w:rsid w:val="00206139"/>
    <w:rsid w:val="00225733"/>
    <w:rsid w:val="00227062"/>
    <w:rsid w:val="00252DB5"/>
    <w:rsid w:val="00280537"/>
    <w:rsid w:val="0028631D"/>
    <w:rsid w:val="00297E74"/>
    <w:rsid w:val="003155DF"/>
    <w:rsid w:val="003E3F8D"/>
    <w:rsid w:val="003F209F"/>
    <w:rsid w:val="003F7BF8"/>
    <w:rsid w:val="00410482"/>
    <w:rsid w:val="00484662"/>
    <w:rsid w:val="004942B1"/>
    <w:rsid w:val="004947AB"/>
    <w:rsid w:val="004E386D"/>
    <w:rsid w:val="00544759"/>
    <w:rsid w:val="005C080D"/>
    <w:rsid w:val="006576EB"/>
    <w:rsid w:val="00691467"/>
    <w:rsid w:val="006F0146"/>
    <w:rsid w:val="00713D88"/>
    <w:rsid w:val="00754F58"/>
    <w:rsid w:val="00797C61"/>
    <w:rsid w:val="007F6092"/>
    <w:rsid w:val="008040F9"/>
    <w:rsid w:val="008606B9"/>
    <w:rsid w:val="00865953"/>
    <w:rsid w:val="00874FB3"/>
    <w:rsid w:val="008A34F8"/>
    <w:rsid w:val="008C2889"/>
    <w:rsid w:val="008C7F11"/>
    <w:rsid w:val="00916DC1"/>
    <w:rsid w:val="009171CE"/>
    <w:rsid w:val="0094357B"/>
    <w:rsid w:val="00971184"/>
    <w:rsid w:val="009A3359"/>
    <w:rsid w:val="009B2A07"/>
    <w:rsid w:val="00A62E31"/>
    <w:rsid w:val="00AA76EC"/>
    <w:rsid w:val="00AB0401"/>
    <w:rsid w:val="00B45AFC"/>
    <w:rsid w:val="00B46AE3"/>
    <w:rsid w:val="00B50849"/>
    <w:rsid w:val="00B93633"/>
    <w:rsid w:val="00BA70B6"/>
    <w:rsid w:val="00BE4428"/>
    <w:rsid w:val="00C160BD"/>
    <w:rsid w:val="00C35262"/>
    <w:rsid w:val="00C664A0"/>
    <w:rsid w:val="00C67E07"/>
    <w:rsid w:val="00CB3030"/>
    <w:rsid w:val="00CB62EB"/>
    <w:rsid w:val="00CC0A3B"/>
    <w:rsid w:val="00CD196E"/>
    <w:rsid w:val="00D62104"/>
    <w:rsid w:val="00D71357"/>
    <w:rsid w:val="00DA471C"/>
    <w:rsid w:val="00DD0FED"/>
    <w:rsid w:val="00DE4F32"/>
    <w:rsid w:val="00E26FCB"/>
    <w:rsid w:val="00E36DD1"/>
    <w:rsid w:val="00E43C8C"/>
    <w:rsid w:val="00E6173B"/>
    <w:rsid w:val="00E66329"/>
    <w:rsid w:val="00E66BC9"/>
    <w:rsid w:val="00ED1AE2"/>
    <w:rsid w:val="00EF630C"/>
    <w:rsid w:val="00F1288F"/>
    <w:rsid w:val="00F1400F"/>
    <w:rsid w:val="00F51B60"/>
    <w:rsid w:val="00FA2B17"/>
    <w:rsid w:val="00FB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173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104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75C3A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3F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209F"/>
  </w:style>
  <w:style w:type="paragraph" w:styleId="a9">
    <w:name w:val="footer"/>
    <w:basedOn w:val="a"/>
    <w:link w:val="aa"/>
    <w:uiPriority w:val="99"/>
    <w:unhideWhenUsed/>
    <w:rsid w:val="003F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209F"/>
  </w:style>
  <w:style w:type="paragraph" w:styleId="ab">
    <w:name w:val="List Paragraph"/>
    <w:basedOn w:val="a"/>
    <w:uiPriority w:val="34"/>
    <w:qFormat/>
    <w:rsid w:val="00FB36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анатольевна инга</cp:lastModifiedBy>
  <cp:revision>56</cp:revision>
  <cp:lastPrinted>2017-05-17T13:35:00Z</cp:lastPrinted>
  <dcterms:created xsi:type="dcterms:W3CDTF">2013-11-05T06:11:00Z</dcterms:created>
  <dcterms:modified xsi:type="dcterms:W3CDTF">2017-05-18T08:26:00Z</dcterms:modified>
</cp:coreProperties>
</file>