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E81D37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81D37">
        <w:rPr>
          <w:rFonts w:ascii="Times New Roman" w:hAnsi="Times New Roman" w:cs="Times New Roman"/>
          <w:b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D33150" w:rsidRPr="00D33150" w:rsidRDefault="00D33150" w:rsidP="00D33150">
      <w:pPr>
        <w:pStyle w:val="a3"/>
        <w:numPr>
          <w:ilvl w:val="0"/>
          <w:numId w:val="1"/>
        </w:numPr>
        <w:tabs>
          <w:tab w:val="left" w:pos="540"/>
          <w:tab w:val="left" w:pos="8460"/>
          <w:tab w:val="left" w:pos="8640"/>
        </w:tabs>
        <w:ind w:right="-81"/>
        <w:jc w:val="center"/>
        <w:rPr>
          <w:rFonts w:ascii="Times New Roman" w:hAnsi="Times New Roman" w:cs="Times New Roman"/>
          <w:sz w:val="24"/>
        </w:rPr>
      </w:pPr>
      <w:r w:rsidRPr="00D33150">
        <w:rPr>
          <w:rFonts w:ascii="Times New Roman" w:hAnsi="Times New Roman" w:cs="Times New Roman"/>
          <w:sz w:val="28"/>
          <w:szCs w:val="28"/>
        </w:rPr>
        <w:t>От 03.08.2015                                                                № 26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B42DAD" w:rsidRPr="00B42DAD" w:rsidRDefault="002072C3" w:rsidP="00B42DAD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4B2CAF">
        <w:rPr>
          <w:rFonts w:ascii="Times New Roman" w:hAnsi="Times New Roman" w:cs="Times New Roman"/>
          <w:b/>
          <w:sz w:val="28"/>
          <w:szCs w:val="28"/>
        </w:rPr>
        <w:t xml:space="preserve"> и дополнений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Старотитаровского сельского поселения Темрюкского района                                      от 24 апреля 2015 года № 15</w:t>
      </w:r>
      <w:r w:rsidR="00674330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2DAD">
        <w:rPr>
          <w:rFonts w:ascii="Times New Roman" w:hAnsi="Times New Roman" w:cs="Times New Roman"/>
          <w:b/>
          <w:sz w:val="28"/>
          <w:szCs w:val="28"/>
        </w:rPr>
        <w:t>«</w:t>
      </w:r>
      <w:r w:rsidR="00B42DAD" w:rsidRPr="00B42DAD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 по предоставлению муниципальной услуги: «Выдача разрешений на строительство, реконст</w:t>
      </w:r>
      <w:r w:rsidR="00B42DAD" w:rsidRPr="00B42DAD">
        <w:rPr>
          <w:rFonts w:ascii="Times New Roman" w:hAnsi="Times New Roman" w:cs="Times New Roman"/>
          <w:b/>
          <w:sz w:val="28"/>
          <w:szCs w:val="28"/>
        </w:rPr>
        <w:softHyphen/>
        <w:t>рукцию объектов капитального строительства»</w:t>
      </w:r>
    </w:p>
    <w:p w:rsidR="002072C3" w:rsidRPr="00F21CFB" w:rsidRDefault="00B42DAD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rPr>
          <w:rFonts w:ascii="Times New Roman" w:hAnsi="Times New Roman" w:cs="Times New Roman"/>
          <w:sz w:val="28"/>
          <w:szCs w:val="28"/>
        </w:rPr>
        <w:t xml:space="preserve">     </w:t>
      </w:r>
      <w:r w:rsidR="009E51A3">
        <w:rPr>
          <w:rFonts w:ascii="Times New Roman" w:hAnsi="Times New Roman" w:cs="Times New Roman"/>
          <w:noProof/>
          <w:sz w:val="28"/>
          <w:szCs w:val="28"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F21CFB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41B0" w:rsidRPr="00F21CFB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</w:t>
      </w:r>
      <w:r w:rsidR="005130B8">
        <w:rPr>
          <w:rFonts w:ascii="Times New Roman" w:hAnsi="Times New Roman" w:cs="Times New Roman"/>
          <w:sz w:val="28"/>
          <w:szCs w:val="28"/>
        </w:rPr>
        <w:t xml:space="preserve"> нормами, установленными Градостроительным кодексом Российской Федерации,</w:t>
      </w:r>
      <w:r w:rsidR="007941B0" w:rsidRPr="00F21CFB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5130B8">
        <w:rPr>
          <w:rFonts w:ascii="Times New Roman" w:hAnsi="Times New Roman" w:cs="Times New Roman"/>
          <w:sz w:val="28"/>
          <w:szCs w:val="28"/>
        </w:rPr>
        <w:t>ми</w:t>
      </w:r>
      <w:r w:rsidR="007941B0" w:rsidRPr="00F21CFB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мая 2014 года № 412  </w:t>
      </w:r>
      <w:r w:rsidR="004A6374" w:rsidRPr="00F21CFB">
        <w:rPr>
          <w:rFonts w:ascii="Times New Roman" w:hAnsi="Times New Roman" w:cs="Times New Roman"/>
          <w:sz w:val="28"/>
          <w:szCs w:val="28"/>
        </w:rPr>
        <w:t>«</w:t>
      </w:r>
      <w:r w:rsidR="007941B0" w:rsidRPr="00F21CFB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F21CFB">
        <w:rPr>
          <w:rFonts w:ascii="Times New Roman" w:hAnsi="Times New Roman" w:cs="Times New Roman"/>
          <w:sz w:val="28"/>
          <w:szCs w:val="28"/>
        </w:rPr>
        <w:t>, на основании протеста прокуратуры Темрюкского района от 26 мая 2015 года № 7-02/049</w:t>
      </w:r>
      <w:r w:rsidR="004A6374" w:rsidRPr="00F21CFB">
        <w:rPr>
          <w:rFonts w:ascii="Times New Roman" w:hAnsi="Times New Roman" w:cs="Times New Roman"/>
          <w:sz w:val="28"/>
          <w:szCs w:val="28"/>
        </w:rPr>
        <w:t>9</w:t>
      </w:r>
      <w:r w:rsidR="00F21CFB" w:rsidRPr="00F21CFB">
        <w:rPr>
          <w:rFonts w:ascii="Times New Roman" w:hAnsi="Times New Roman" w:cs="Times New Roman"/>
          <w:sz w:val="28"/>
          <w:szCs w:val="28"/>
        </w:rPr>
        <w:t>0</w:t>
      </w:r>
      <w:r w:rsidR="00727110" w:rsidRPr="00F21CFB">
        <w:rPr>
          <w:rFonts w:ascii="Times New Roman" w:hAnsi="Times New Roman" w:cs="Times New Roman"/>
          <w:sz w:val="28"/>
          <w:szCs w:val="28"/>
        </w:rPr>
        <w:t>,</w:t>
      </w:r>
      <w:r w:rsidR="0062010D">
        <w:rPr>
          <w:rFonts w:ascii="Times New Roman" w:hAnsi="Times New Roman" w:cs="Times New Roman"/>
          <w:sz w:val="28"/>
          <w:szCs w:val="28"/>
        </w:rPr>
        <w:t>экспертного заключения от 28 мая 2015 года</w:t>
      </w:r>
      <w:proofErr w:type="gramEnd"/>
      <w:r w:rsidR="0062010D">
        <w:rPr>
          <w:rFonts w:ascii="Times New Roman" w:hAnsi="Times New Roman" w:cs="Times New Roman"/>
          <w:sz w:val="28"/>
          <w:szCs w:val="28"/>
        </w:rPr>
        <w:t xml:space="preserve"> № 34.01-998/15-04</w:t>
      </w:r>
      <w:r w:rsidR="00727110" w:rsidRPr="00F21CFB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proofErr w:type="gramStart"/>
      <w:r w:rsidR="00727110" w:rsidRPr="00F21CF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F21CFB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F21CF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F21CFB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62010D" w:rsidRPr="001C381B" w:rsidRDefault="00727110" w:rsidP="001C381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t xml:space="preserve">1. Внести изменения </w:t>
      </w:r>
      <w:r w:rsidR="0062010D" w:rsidRPr="001C381B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Pr="001C381B">
        <w:rPr>
          <w:rFonts w:ascii="Times New Roman" w:hAnsi="Times New Roman" w:cs="Times New Roman"/>
          <w:sz w:val="28"/>
          <w:szCs w:val="28"/>
        </w:rPr>
        <w:t>в постановление администрации Старотитаровского сельского поселения Темрюкского района  от 24 апреля 2015 года № 15</w:t>
      </w:r>
      <w:r w:rsidR="00F21CFB" w:rsidRPr="001C381B">
        <w:rPr>
          <w:rFonts w:ascii="Times New Roman" w:hAnsi="Times New Roman" w:cs="Times New Roman"/>
          <w:sz w:val="28"/>
          <w:szCs w:val="28"/>
        </w:rPr>
        <w:t>4</w:t>
      </w:r>
      <w:r w:rsidRPr="001C381B">
        <w:rPr>
          <w:rFonts w:ascii="Times New Roman" w:hAnsi="Times New Roman" w:cs="Times New Roman"/>
          <w:sz w:val="28"/>
          <w:szCs w:val="28"/>
        </w:rPr>
        <w:t xml:space="preserve"> </w:t>
      </w:r>
      <w:r w:rsidR="00323FF7" w:rsidRPr="001C381B">
        <w:rPr>
          <w:rFonts w:ascii="Times New Roman" w:hAnsi="Times New Roman" w:cs="Times New Roman"/>
          <w:sz w:val="28"/>
          <w:szCs w:val="28"/>
        </w:rPr>
        <w:t xml:space="preserve">  </w:t>
      </w:r>
      <w:r w:rsidRPr="001C381B">
        <w:rPr>
          <w:rFonts w:ascii="Times New Roman" w:hAnsi="Times New Roman" w:cs="Times New Roman"/>
          <w:sz w:val="28"/>
          <w:szCs w:val="28"/>
        </w:rPr>
        <w:t>«</w:t>
      </w:r>
      <w:r w:rsidR="00F21CFB" w:rsidRPr="001C381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услуги: «Выдача разрешений на строительство, реконст</w:t>
      </w:r>
      <w:r w:rsidR="00F21CFB" w:rsidRPr="001C381B">
        <w:rPr>
          <w:rFonts w:ascii="Times New Roman" w:hAnsi="Times New Roman" w:cs="Times New Roman"/>
          <w:sz w:val="28"/>
          <w:szCs w:val="28"/>
        </w:rPr>
        <w:softHyphen/>
        <w:t>рукцию объектов капитального строительства»</w:t>
      </w:r>
      <w:r w:rsidR="00F21CFB" w:rsidRPr="001C381B">
        <w:rPr>
          <w:rFonts w:ascii="Times New Roman" w:hAnsi="Times New Roman" w:cs="Times New Roman"/>
          <w:bCs/>
          <w:sz w:val="28"/>
          <w:szCs w:val="28"/>
        </w:rPr>
        <w:t xml:space="preserve">    </w:t>
      </w:r>
    </w:p>
    <w:p w:rsidR="00EE7AE8" w:rsidRPr="001C381B" w:rsidRDefault="0062010D" w:rsidP="001C381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81B">
        <w:rPr>
          <w:rFonts w:ascii="Times New Roman" w:hAnsi="Times New Roman" w:cs="Times New Roman"/>
          <w:bCs/>
          <w:sz w:val="28"/>
          <w:szCs w:val="28"/>
        </w:rPr>
        <w:t>1.1.</w:t>
      </w:r>
      <w:r w:rsidR="00F21CFB" w:rsidRPr="001C381B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BF4B19" w:rsidRPr="001C381B">
        <w:rPr>
          <w:rFonts w:ascii="Times New Roman" w:hAnsi="Times New Roman" w:cs="Times New Roman"/>
          <w:bCs/>
          <w:sz w:val="28"/>
          <w:szCs w:val="28"/>
        </w:rPr>
        <w:t xml:space="preserve">Пункт 2.6. раздела 2 регламента «Перечень документов, необходимых для получения муниципальной услуги» наименование документа изложить в новой редакции: </w:t>
      </w:r>
      <w:r w:rsidR="004378F3" w:rsidRPr="001C381B">
        <w:rPr>
          <w:rFonts w:ascii="Times New Roman" w:hAnsi="Times New Roman" w:cs="Times New Roman"/>
          <w:bCs/>
          <w:sz w:val="28"/>
          <w:szCs w:val="28"/>
        </w:rPr>
        <w:t>«</w:t>
      </w:r>
      <w:proofErr w:type="gramStart"/>
      <w:r w:rsidR="004378F3" w:rsidRPr="001C381B">
        <w:rPr>
          <w:rFonts w:ascii="Times New Roman" w:hAnsi="Times New Roman" w:cs="Times New Roman"/>
          <w:bCs/>
          <w:sz w:val="28"/>
          <w:szCs w:val="28"/>
        </w:rPr>
        <w:t>Документы</w:t>
      </w:r>
      <w:proofErr w:type="gramEnd"/>
      <w:r w:rsidR="004378F3" w:rsidRPr="001C381B">
        <w:rPr>
          <w:rFonts w:ascii="Times New Roman" w:hAnsi="Times New Roman" w:cs="Times New Roman"/>
          <w:bCs/>
          <w:sz w:val="28"/>
          <w:szCs w:val="28"/>
        </w:rPr>
        <w:t xml:space="preserve"> предоставляемые заявителем:</w:t>
      </w:r>
      <w:r w:rsidR="00EE7AE8" w:rsidRPr="001C381B">
        <w:rPr>
          <w:rFonts w:ascii="Times New Roman" w:hAnsi="Times New Roman" w:cs="Times New Roman"/>
          <w:bCs/>
          <w:sz w:val="28"/>
          <w:szCs w:val="28"/>
        </w:rPr>
        <w:t xml:space="preserve">  </w:t>
      </w:r>
      <w:bookmarkStart w:id="0" w:name="sub_51071"/>
      <w:r w:rsidR="00EE7AE8" w:rsidRPr="001C381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t xml:space="preserve"> 1) правоустанавливающие документы на земельный участок;</w:t>
      </w:r>
    </w:p>
    <w:p w:rsidR="00EE7AE8" w:rsidRPr="001C381B" w:rsidRDefault="001C381B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51072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7AE8" w:rsidRPr="001C381B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51073"/>
      <w:bookmarkEnd w:id="1"/>
      <w:r w:rsidRPr="001C381B">
        <w:rPr>
          <w:rFonts w:ascii="Times New Roman" w:hAnsi="Times New Roman" w:cs="Times New Roman"/>
          <w:sz w:val="28"/>
          <w:szCs w:val="28"/>
        </w:rPr>
        <w:t>3) материалы, содержащиеся в проектной документации: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510731"/>
      <w:bookmarkEnd w:id="2"/>
      <w:r w:rsidRPr="001C381B">
        <w:rPr>
          <w:rFonts w:ascii="Times New Roman" w:hAnsi="Times New Roman" w:cs="Times New Roman"/>
          <w:sz w:val="28"/>
          <w:szCs w:val="28"/>
        </w:rPr>
        <w:t>а) пояснительная записка;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510732"/>
      <w:bookmarkEnd w:id="3"/>
      <w:r w:rsidRPr="001C381B">
        <w:rPr>
          <w:rFonts w:ascii="Times New Roman" w:hAnsi="Times New Roman" w:cs="Times New Roman"/>
          <w:sz w:val="28"/>
          <w:szCs w:val="28"/>
        </w:rPr>
        <w:t xml:space="preserve">б) схема планировочной организации земельного участка, выполненная в соответствии с градостроительным планом земельного участка, с обозначением места размещения объекта капитального строительства, </w:t>
      </w:r>
      <w:r w:rsidRPr="001C381B">
        <w:rPr>
          <w:rFonts w:ascii="Times New Roman" w:hAnsi="Times New Roman" w:cs="Times New Roman"/>
          <w:sz w:val="28"/>
          <w:szCs w:val="28"/>
        </w:rPr>
        <w:lastRenderedPageBreak/>
        <w:t>подъездов и проходов к нему, границ зон действия публичных сервитутов, объектов археологического наследия;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510733"/>
      <w:bookmarkEnd w:id="4"/>
      <w:r w:rsidRPr="001C381B">
        <w:rPr>
          <w:rFonts w:ascii="Times New Roman" w:hAnsi="Times New Roman" w:cs="Times New Roman"/>
          <w:sz w:val="28"/>
          <w:szCs w:val="28"/>
        </w:rPr>
        <w:t xml:space="preserve">в) схема планировочной организации земельного участка, подтверждающая расположение линейного объекта в пределах </w:t>
      </w:r>
      <w:hyperlink w:anchor="sub_1011" w:history="1">
        <w:r w:rsidRPr="001C381B">
          <w:rPr>
            <w:rFonts w:ascii="Times New Roman" w:hAnsi="Times New Roman" w:cs="Times New Roman"/>
            <w:sz w:val="28"/>
            <w:szCs w:val="28"/>
          </w:rPr>
          <w:t>красных линий</w:t>
        </w:r>
      </w:hyperlink>
      <w:r w:rsidRPr="001C381B">
        <w:rPr>
          <w:rFonts w:ascii="Times New Roman" w:hAnsi="Times New Roman" w:cs="Times New Roman"/>
          <w:sz w:val="28"/>
          <w:szCs w:val="28"/>
        </w:rPr>
        <w:t>, утвержденных в составе документации по планировке территории применительно к линейным объектам;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510734"/>
      <w:bookmarkEnd w:id="5"/>
      <w:r w:rsidRPr="001C381B">
        <w:rPr>
          <w:rFonts w:ascii="Times New Roman" w:hAnsi="Times New Roman" w:cs="Times New Roman"/>
          <w:sz w:val="28"/>
          <w:szCs w:val="28"/>
        </w:rPr>
        <w:t>г) схемы, отображающие архитектурные решения;</w:t>
      </w:r>
    </w:p>
    <w:bookmarkEnd w:id="6"/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C381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C381B">
        <w:rPr>
          <w:rFonts w:ascii="Times New Roman" w:hAnsi="Times New Roman" w:cs="Times New Roman"/>
          <w:sz w:val="28"/>
          <w:szCs w:val="28"/>
        </w:rPr>
        <w:t>) сведения об инженерном оборудовании, сводный план сетей инженерно-технического обеспечения с обозначением мест подключения (технологического присоединения) проектируемого объекта капитального строительства к сетям инженерно-технического обеспечения;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510736"/>
      <w:r w:rsidRPr="001C381B">
        <w:rPr>
          <w:rFonts w:ascii="Times New Roman" w:hAnsi="Times New Roman" w:cs="Times New Roman"/>
          <w:sz w:val="28"/>
          <w:szCs w:val="28"/>
        </w:rPr>
        <w:t>е) проект организации строительства объекта капитального строительства;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510737"/>
      <w:bookmarkEnd w:id="7"/>
      <w:r w:rsidRPr="001C381B">
        <w:rPr>
          <w:rFonts w:ascii="Times New Roman" w:hAnsi="Times New Roman" w:cs="Times New Roman"/>
          <w:sz w:val="28"/>
          <w:szCs w:val="28"/>
        </w:rPr>
        <w:t>ж) проект организации работ по сносу или демонтажу объектов капитального строительства, их частей;</w:t>
      </w:r>
    </w:p>
    <w:bookmarkEnd w:id="8"/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81B">
        <w:rPr>
          <w:rFonts w:ascii="Times New Roman" w:hAnsi="Times New Roman" w:cs="Times New Roman"/>
          <w:sz w:val="28"/>
          <w:szCs w:val="28"/>
        </w:rPr>
        <w:t xml:space="preserve">4) положительное заключение экспертизы проектной документации объекта капитального строительства (применительно к отдельным этапам строительства в случае, предусмотренном </w:t>
      </w:r>
      <w:hyperlink w:anchor="sub_48121" w:history="1">
        <w:r w:rsidRPr="001C381B">
          <w:rPr>
            <w:rFonts w:ascii="Times New Roman" w:hAnsi="Times New Roman" w:cs="Times New Roman"/>
            <w:sz w:val="28"/>
            <w:szCs w:val="28"/>
          </w:rPr>
          <w:t>частью 12.1 статьи 48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Градостроительного кодекса, в соответствии со </w:t>
      </w:r>
      <w:hyperlink w:anchor="sub_49" w:history="1">
        <w:r w:rsidRPr="001C381B">
          <w:rPr>
            <w:rFonts w:ascii="Times New Roman" w:hAnsi="Times New Roman" w:cs="Times New Roman"/>
            <w:sz w:val="28"/>
            <w:szCs w:val="28"/>
          </w:rPr>
          <w:t>статьей 49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настоящего Кодекса, положительное заключение государственной экспертизы проектной документации в случаях, предусмотренных </w:t>
      </w:r>
      <w:hyperlink w:anchor="sub_4934" w:history="1">
        <w:r w:rsidRPr="001C381B">
          <w:rPr>
            <w:rFonts w:ascii="Times New Roman" w:hAnsi="Times New Roman" w:cs="Times New Roman"/>
            <w:sz w:val="28"/>
            <w:szCs w:val="28"/>
          </w:rPr>
          <w:t>частью 3.4 статьи 49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настоящего Кодекса, положительное заключение государственной экологической экспертизы проектной документации в случаях, предусмотренных </w:t>
      </w:r>
      <w:hyperlink w:anchor="sub_4906" w:history="1">
        <w:r w:rsidRPr="001C381B">
          <w:rPr>
            <w:rFonts w:ascii="Times New Roman" w:hAnsi="Times New Roman" w:cs="Times New Roman"/>
            <w:sz w:val="28"/>
            <w:szCs w:val="28"/>
          </w:rPr>
          <w:t>частью 6 статьи 49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1C381B">
        <w:rPr>
          <w:rFonts w:ascii="Times New Roman" w:hAnsi="Times New Roman" w:cs="Times New Roman"/>
          <w:sz w:val="28"/>
          <w:szCs w:val="28"/>
        </w:rPr>
        <w:t xml:space="preserve"> Кодекса;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1075"/>
      <w:r w:rsidRPr="001C381B">
        <w:rPr>
          <w:rFonts w:ascii="Times New Roman" w:hAnsi="Times New Roman" w:cs="Times New Roman"/>
          <w:sz w:val="28"/>
          <w:szCs w:val="28"/>
        </w:rPr>
        <w:t xml:space="preserve">5) разрешение на отклонение от предельных параметров разрешенного строительства, </w:t>
      </w:r>
      <w:hyperlink w:anchor="sub_1014" w:history="1">
        <w:r w:rsidRPr="001C381B">
          <w:rPr>
            <w:rFonts w:ascii="Times New Roman" w:hAnsi="Times New Roman" w:cs="Times New Roman"/>
            <w:sz w:val="28"/>
            <w:szCs w:val="28"/>
          </w:rPr>
          <w:t>реконструкции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(в случае, если застройщику было предоставлено такое разрешение в соответствии со </w:t>
      </w:r>
      <w:hyperlink w:anchor="sub_40" w:history="1">
        <w:r w:rsidRPr="001C381B">
          <w:rPr>
            <w:rFonts w:ascii="Times New Roman" w:hAnsi="Times New Roman" w:cs="Times New Roman"/>
            <w:sz w:val="28"/>
            <w:szCs w:val="28"/>
          </w:rPr>
          <w:t>статьей 40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</w:t>
      </w:r>
      <w:r w:rsidR="002F0A0A" w:rsidRPr="001C381B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Pr="001C381B">
        <w:rPr>
          <w:rFonts w:ascii="Times New Roman" w:hAnsi="Times New Roman" w:cs="Times New Roman"/>
          <w:sz w:val="28"/>
          <w:szCs w:val="28"/>
        </w:rPr>
        <w:t xml:space="preserve"> Кодекса);</w:t>
      </w:r>
    </w:p>
    <w:bookmarkEnd w:id="9"/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t>6) согласие всех правообладателей объекта капитального строительства в случае реконструкции такого объекта, за исключением случаев реконструкции многоквартирного дома;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C381B">
        <w:rPr>
          <w:rFonts w:ascii="Times New Roman" w:hAnsi="Times New Roman" w:cs="Times New Roman"/>
          <w:sz w:val="28"/>
          <w:szCs w:val="28"/>
        </w:rPr>
        <w:t>6.1)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"</w:t>
      </w:r>
      <w:proofErr w:type="spellStart"/>
      <w:r w:rsidRPr="001C381B">
        <w:rPr>
          <w:rFonts w:ascii="Times New Roman" w:hAnsi="Times New Roman" w:cs="Times New Roman"/>
          <w:sz w:val="28"/>
          <w:szCs w:val="28"/>
        </w:rPr>
        <w:t>Росатом</w:t>
      </w:r>
      <w:proofErr w:type="spellEnd"/>
      <w:r w:rsidRPr="001C381B">
        <w:rPr>
          <w:rFonts w:ascii="Times New Roman" w:hAnsi="Times New Roman" w:cs="Times New Roman"/>
          <w:sz w:val="28"/>
          <w:szCs w:val="28"/>
        </w:rPr>
        <w:t>",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Pr="001C381B">
        <w:rPr>
          <w:rFonts w:ascii="Times New Roman" w:hAnsi="Times New Roman" w:cs="Times New Roman"/>
          <w:sz w:val="28"/>
          <w:szCs w:val="28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Pr="001C381B">
        <w:rPr>
          <w:rFonts w:ascii="Times New Roman" w:hAnsi="Times New Roman" w:cs="Times New Roman"/>
          <w:sz w:val="28"/>
          <w:szCs w:val="28"/>
        </w:rPr>
        <w:t>определяющее</w:t>
      </w:r>
      <w:proofErr w:type="gramEnd"/>
      <w:r w:rsidRPr="001C381B">
        <w:rPr>
          <w:rFonts w:ascii="Times New Roman" w:hAnsi="Times New Roman" w:cs="Times New Roman"/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lastRenderedPageBreak/>
        <w:t>6.2)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EE7AE8" w:rsidRPr="001C381B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t>7)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EE7AE8" w:rsidRDefault="00EE7AE8" w:rsidP="001C381B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C381B">
        <w:rPr>
          <w:rFonts w:ascii="Times New Roman" w:hAnsi="Times New Roman" w:cs="Times New Roman"/>
          <w:sz w:val="28"/>
          <w:szCs w:val="28"/>
        </w:rPr>
        <w:t xml:space="preserve">8) документы, предусмотренные </w:t>
      </w:r>
      <w:hyperlink r:id="rId6" w:history="1">
        <w:r w:rsidRPr="001C381B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1C381B">
        <w:rPr>
          <w:rFonts w:ascii="Times New Roman" w:hAnsi="Times New Roman" w:cs="Times New Roman"/>
          <w:sz w:val="28"/>
          <w:szCs w:val="28"/>
        </w:rPr>
        <w:t xml:space="preserve">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</w:p>
    <w:p w:rsidR="00EE32C7" w:rsidRPr="009B789A" w:rsidRDefault="00EE32C7" w:rsidP="009B789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9A">
        <w:rPr>
          <w:rFonts w:ascii="Times New Roman" w:hAnsi="Times New Roman" w:cs="Times New Roman"/>
          <w:sz w:val="28"/>
          <w:szCs w:val="28"/>
        </w:rPr>
        <w:t>Документы, предоставляемые в рамках межведомственного взаимодействия:</w:t>
      </w:r>
    </w:p>
    <w:p w:rsidR="000429A2" w:rsidRPr="009B789A" w:rsidRDefault="000429A2" w:rsidP="009B789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9A">
        <w:rPr>
          <w:rFonts w:ascii="Times New Roman" w:hAnsi="Times New Roman" w:cs="Times New Roman"/>
          <w:sz w:val="28"/>
          <w:szCs w:val="28"/>
        </w:rPr>
        <w:t>1) правоустанавливающие документы на земельный участок;</w:t>
      </w:r>
    </w:p>
    <w:p w:rsidR="000429A2" w:rsidRPr="009B789A" w:rsidRDefault="000429A2" w:rsidP="009B789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9A">
        <w:rPr>
          <w:rFonts w:ascii="Times New Roman" w:hAnsi="Times New Roman" w:cs="Times New Roman"/>
          <w:sz w:val="28"/>
          <w:szCs w:val="28"/>
        </w:rPr>
        <w:t>2) градостроительный план земельного участка или в случае выдачи разрешения на строительство линейного объекта реквизиты проекта планировки территории и проекта межевания территории;</w:t>
      </w:r>
    </w:p>
    <w:p w:rsidR="000429A2" w:rsidRDefault="000429A2" w:rsidP="009B789A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9A">
        <w:rPr>
          <w:rFonts w:ascii="Times New Roman" w:hAnsi="Times New Roman" w:cs="Times New Roman"/>
          <w:sz w:val="28"/>
          <w:szCs w:val="28"/>
        </w:rPr>
        <w:t xml:space="preserve">3) разрешение на отклонение от предельных параметров разрешенного строительства, </w:t>
      </w:r>
      <w:hyperlink w:anchor="sub_1014" w:history="1">
        <w:r w:rsidRPr="009B789A">
          <w:rPr>
            <w:rFonts w:ascii="Times New Roman" w:hAnsi="Times New Roman" w:cs="Times New Roman"/>
            <w:sz w:val="28"/>
            <w:szCs w:val="28"/>
          </w:rPr>
          <w:t>реконструкции</w:t>
        </w:r>
      </w:hyperlink>
      <w:r w:rsidRPr="009B789A">
        <w:rPr>
          <w:rFonts w:ascii="Times New Roman" w:hAnsi="Times New Roman" w:cs="Times New Roman"/>
          <w:sz w:val="28"/>
          <w:szCs w:val="28"/>
        </w:rPr>
        <w:t xml:space="preserve"> (в случае, если застройщику было предоставлено такое разрешение в соответствии со </w:t>
      </w:r>
      <w:hyperlink w:anchor="sub_40" w:history="1">
        <w:r w:rsidRPr="009B789A">
          <w:rPr>
            <w:rFonts w:ascii="Times New Roman" w:hAnsi="Times New Roman" w:cs="Times New Roman"/>
            <w:sz w:val="28"/>
            <w:szCs w:val="28"/>
          </w:rPr>
          <w:t>статьей 40</w:t>
        </w:r>
      </w:hyperlink>
      <w:r w:rsidR="009B789A">
        <w:rPr>
          <w:rFonts w:ascii="Times New Roman" w:hAnsi="Times New Roman" w:cs="Times New Roman"/>
          <w:sz w:val="28"/>
          <w:szCs w:val="28"/>
        </w:rPr>
        <w:t xml:space="preserve"> настоящего Кодекса)</w:t>
      </w:r>
      <w:proofErr w:type="gramStart"/>
      <w:r w:rsidR="009B789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BD1B16" w:rsidRPr="001C381B" w:rsidRDefault="00B2603D" w:rsidP="001C381B">
      <w:pPr>
        <w:pStyle w:val="a4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6 пункта 2.5. исключить</w:t>
      </w:r>
      <w:r w:rsidR="00395E4C">
        <w:rPr>
          <w:rFonts w:ascii="Times New Roman" w:hAnsi="Times New Roman" w:cs="Times New Roman"/>
          <w:sz w:val="28"/>
          <w:szCs w:val="28"/>
        </w:rPr>
        <w:t>.</w:t>
      </w:r>
      <w:r w:rsidR="00F21CFB" w:rsidRPr="001C381B"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="00BD1B16" w:rsidRPr="001C381B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       </w:t>
      </w:r>
    </w:p>
    <w:p w:rsidR="00382D57" w:rsidRPr="00F21CFB" w:rsidRDefault="00727110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rPr>
          <w:rFonts w:ascii="Times New Roman" w:hAnsi="Times New Roman" w:cs="Times New Roman"/>
          <w:sz w:val="28"/>
          <w:szCs w:val="28"/>
        </w:rPr>
        <w:t xml:space="preserve">     </w:t>
      </w:r>
      <w:r w:rsidR="00395E4C">
        <w:rPr>
          <w:rFonts w:ascii="Times New Roman" w:hAnsi="Times New Roman" w:cs="Times New Roman"/>
          <w:sz w:val="28"/>
          <w:szCs w:val="28"/>
        </w:rPr>
        <w:t xml:space="preserve">   </w:t>
      </w:r>
      <w:r w:rsidRPr="00F21CFB">
        <w:rPr>
          <w:rFonts w:ascii="Times New Roman" w:hAnsi="Times New Roman" w:cs="Times New Roman"/>
          <w:sz w:val="28"/>
          <w:szCs w:val="28"/>
        </w:rPr>
        <w:t>1.</w:t>
      </w:r>
      <w:r w:rsidR="00395E4C">
        <w:rPr>
          <w:rFonts w:ascii="Times New Roman" w:hAnsi="Times New Roman" w:cs="Times New Roman"/>
          <w:sz w:val="28"/>
          <w:szCs w:val="28"/>
        </w:rPr>
        <w:t>3</w:t>
      </w:r>
      <w:r w:rsidRPr="00F21CFB">
        <w:rPr>
          <w:rFonts w:ascii="Times New Roman" w:hAnsi="Times New Roman" w:cs="Times New Roman"/>
          <w:sz w:val="28"/>
          <w:szCs w:val="28"/>
        </w:rPr>
        <w:t xml:space="preserve">. Раздел </w:t>
      </w:r>
      <w:r w:rsidRPr="00F21CF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F21CFB">
        <w:rPr>
          <w:rFonts w:ascii="Times New Roman" w:hAnsi="Times New Roman" w:cs="Times New Roman"/>
          <w:sz w:val="28"/>
          <w:szCs w:val="28"/>
        </w:rPr>
        <w:t xml:space="preserve"> «</w:t>
      </w:r>
      <w:r w:rsidRPr="00F21CFB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F21CFB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F21CFB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F21CFB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F21CF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F21CFB" w:rsidRDefault="00C971B9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rPr>
          <w:rFonts w:ascii="Times New Roman" w:hAnsi="Times New Roman" w:cs="Times New Roman"/>
          <w:sz w:val="28"/>
          <w:szCs w:val="28"/>
        </w:rPr>
        <w:t xml:space="preserve">   2. </w:t>
      </w:r>
      <w:proofErr w:type="gramStart"/>
      <w:r w:rsidR="00F127FE" w:rsidRPr="00F21CF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F21CF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Default="00F127FE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1CFB">
        <w:rPr>
          <w:rFonts w:ascii="Times New Roman" w:hAnsi="Times New Roman" w:cs="Times New Roman"/>
          <w:sz w:val="28"/>
          <w:szCs w:val="28"/>
        </w:rPr>
        <w:t xml:space="preserve">   3.Настоящее постановление вступает в силу со дня его официального обнародования.</w:t>
      </w:r>
    </w:p>
    <w:p w:rsidR="007B5FE3" w:rsidRPr="00F21CFB" w:rsidRDefault="007B5FE3" w:rsidP="00F21CF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7B5FE3" w:rsidRDefault="007B5FE3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55CF" w:rsidRDefault="00ED55CF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ED55CF" w:rsidRDefault="00ED55CF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55CF" w:rsidRDefault="00ED55CF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55CF" w:rsidRDefault="00ED55CF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ED55CF" w:rsidRPr="00FA65B2" w:rsidRDefault="00ED55CF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6565B" w:rsidRPr="0097461B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461B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86115A" w:rsidRPr="0086115A" w:rsidRDefault="0026565B" w:rsidP="0086115A">
      <w:pPr>
        <w:autoSpaceDE w:val="0"/>
        <w:jc w:val="center"/>
        <w:rPr>
          <w:rFonts w:ascii="Times New Roman" w:hAnsi="Times New Roman" w:cs="Times New Roman"/>
          <w:sz w:val="28"/>
          <w:szCs w:val="28"/>
        </w:rPr>
      </w:pPr>
      <w:r w:rsidRPr="0086115A">
        <w:rPr>
          <w:rFonts w:ascii="Times New Roman" w:hAnsi="Times New Roman" w:cs="Times New Roman"/>
          <w:sz w:val="28"/>
          <w:szCs w:val="28"/>
        </w:rPr>
        <w:t>«</w:t>
      </w:r>
      <w:r w:rsidR="0086115A" w:rsidRPr="0086115A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0228A6">
        <w:rPr>
          <w:rFonts w:ascii="Times New Roman" w:hAnsi="Times New Roman" w:cs="Times New Roman"/>
          <w:sz w:val="28"/>
          <w:szCs w:val="28"/>
        </w:rPr>
        <w:t xml:space="preserve"> и дополнений</w:t>
      </w:r>
      <w:r w:rsidR="0086115A" w:rsidRPr="0086115A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Старотитаровского сельского поселения Темрюкского района   от 24 апреля 2015 года № 154 «Об утверждении административного регламента по предоставлению муниципальной услуги: «Выдача разрешений на строительство, реконст</w:t>
      </w:r>
      <w:r w:rsidR="0086115A" w:rsidRPr="0086115A">
        <w:rPr>
          <w:rFonts w:ascii="Times New Roman" w:hAnsi="Times New Roman" w:cs="Times New Roman"/>
          <w:sz w:val="28"/>
          <w:szCs w:val="28"/>
        </w:rPr>
        <w:softHyphen/>
        <w:t>рукцию объектов капитального строительства»</w:t>
      </w:r>
    </w:p>
    <w:p w:rsidR="0042145F" w:rsidRPr="0042145F" w:rsidRDefault="0042145F" w:rsidP="004214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D65C4" w:rsidRPr="0026565B" w:rsidRDefault="00DD65C4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DD65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228A6"/>
    <w:rsid w:val="000429A2"/>
    <w:rsid w:val="001C381B"/>
    <w:rsid w:val="001C6ADC"/>
    <w:rsid w:val="002072C3"/>
    <w:rsid w:val="00230495"/>
    <w:rsid w:val="0026565B"/>
    <w:rsid w:val="00270AE1"/>
    <w:rsid w:val="002F0A0A"/>
    <w:rsid w:val="00323FF7"/>
    <w:rsid w:val="003306F7"/>
    <w:rsid w:val="00382D57"/>
    <w:rsid w:val="00395E4C"/>
    <w:rsid w:val="0042145F"/>
    <w:rsid w:val="004378F3"/>
    <w:rsid w:val="00482249"/>
    <w:rsid w:val="004A6374"/>
    <w:rsid w:val="004B2CAF"/>
    <w:rsid w:val="005130B8"/>
    <w:rsid w:val="00573EED"/>
    <w:rsid w:val="005B02F0"/>
    <w:rsid w:val="0062010D"/>
    <w:rsid w:val="00674330"/>
    <w:rsid w:val="00716A66"/>
    <w:rsid w:val="00727110"/>
    <w:rsid w:val="007733FE"/>
    <w:rsid w:val="007941B0"/>
    <w:rsid w:val="007B5FE3"/>
    <w:rsid w:val="007C3EEC"/>
    <w:rsid w:val="00805139"/>
    <w:rsid w:val="0086115A"/>
    <w:rsid w:val="008B58E1"/>
    <w:rsid w:val="00966D03"/>
    <w:rsid w:val="0097461B"/>
    <w:rsid w:val="009B789A"/>
    <w:rsid w:val="009E51A3"/>
    <w:rsid w:val="00A0221C"/>
    <w:rsid w:val="00A9696A"/>
    <w:rsid w:val="00AC7380"/>
    <w:rsid w:val="00AF4F45"/>
    <w:rsid w:val="00B2603D"/>
    <w:rsid w:val="00B42DAD"/>
    <w:rsid w:val="00B9395B"/>
    <w:rsid w:val="00BD1B16"/>
    <w:rsid w:val="00BF4B19"/>
    <w:rsid w:val="00C0451A"/>
    <w:rsid w:val="00C101DC"/>
    <w:rsid w:val="00C971B9"/>
    <w:rsid w:val="00D33150"/>
    <w:rsid w:val="00D3494B"/>
    <w:rsid w:val="00D637E4"/>
    <w:rsid w:val="00DC6F4B"/>
    <w:rsid w:val="00DD65C4"/>
    <w:rsid w:val="00E81D37"/>
    <w:rsid w:val="00ED55CF"/>
    <w:rsid w:val="00EE32C7"/>
    <w:rsid w:val="00EE7AE8"/>
    <w:rsid w:val="00F127FE"/>
    <w:rsid w:val="00F21CFB"/>
    <w:rsid w:val="00F4407F"/>
    <w:rsid w:val="00FA65B2"/>
    <w:rsid w:val="00FC6D62"/>
    <w:rsid w:val="00FF4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5C4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EE7AE8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EE7AE8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EE7AE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7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garantF1://12027232.17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63</cp:revision>
  <cp:lastPrinted>2015-06-02T07:37:00Z</cp:lastPrinted>
  <dcterms:created xsi:type="dcterms:W3CDTF">2015-06-02T07:06:00Z</dcterms:created>
  <dcterms:modified xsi:type="dcterms:W3CDTF">2015-08-04T05:43:00Z</dcterms:modified>
</cp:coreProperties>
</file>