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ind w:firstLine="709" w:left="0" w:right="0"/>
      </w:pPr>
      <w:r>
        <w:rPr>
          <w:sz w:val="42"/>
          <w:b/>
          <w:szCs w:val="42"/>
        </w:rPr>
        <w:t>За предоставление содержащихся в ЕГРН и ЕГРИП сведений и документов на бумажном носителе взимается плата!</w:t>
      </w:r>
    </w:p>
    <w:p>
      <w:pPr>
        <w:pStyle w:val="style0"/>
        <w:jc w:val="both"/>
        <w:ind w:firstLine="709" w:left="0" w:right="0"/>
      </w:pPr>
      <w:r>
        <w:rPr>
          <w:sz w:val="42"/>
          <w:b/>
          <w:szCs w:val="42"/>
        </w:rPr>
      </w:r>
    </w:p>
    <w:p>
      <w:pPr>
        <w:pStyle w:val="style0"/>
        <w:jc w:val="both"/>
        <w:ind w:firstLine="709" w:left="0" w:right="0"/>
      </w:pPr>
      <w:r>
        <w:rPr>
          <w:sz w:val="30"/>
          <w:szCs w:val="30"/>
        </w:rPr>
        <w:t>Постановлением Правительства Российской Федерации от 6 августа 2015 г. № 809 «О внесении изменений в отдельные акты Правительства Российской Федерации» внесены изменения в постановление Правительства Российской Федерации от 19 мая 2014 г. № 462 «О размере платы за предоставление содержащихся в Едином государственном реестре юридических лиц и Едином государственном реестре индивидуальных предпринимателей сведений и документов и признании утратившими силу некоторых актов Правительства Российской Федерации», в соответствии с которыми предоставление содержащихся в Едином государственном реестре юридических лиц (далее - ЕГРЮЛ) или Едином государственном реестре индивидуальных предпринимателей (далее - ЕГРИП) сведений о конкретном юридическом лице или об индивидуальном предпринимателе (в том числе предоставление сведений юридическому лицу или индивидуальному предпринимателю о самом себе) на бумажном носителе осуществляется за плату – </w:t>
      </w:r>
      <w:r>
        <w:rPr>
          <w:sz w:val="30"/>
          <w:u w:val="single"/>
          <w:b/>
          <w:szCs w:val="30"/>
        </w:rPr>
        <w:t>200 рублей (при предоставлении сведений не позднее пяти дней со дня получения регистрирующим органом соответствующего запроса)</w:t>
      </w:r>
      <w:r>
        <w:rPr>
          <w:sz w:val="30"/>
          <w:szCs w:val="30"/>
        </w:rPr>
        <w:t xml:space="preserve"> или </w:t>
      </w:r>
      <w:r>
        <w:rPr>
          <w:sz w:val="30"/>
          <w:u w:val="single"/>
          <w:b/>
          <w:szCs w:val="30"/>
        </w:rPr>
        <w:t>400 рублей (при предоставлении сведенийне позднее рабочего дня, следующего за днем поступления запроса в регистрирующий орган).</w:t>
      </w:r>
    </w:p>
    <w:p>
      <w:pPr>
        <w:pStyle w:val="style0"/>
        <w:jc w:val="both"/>
        <w:ind w:firstLine="709" w:left="0" w:right="0"/>
      </w:pPr>
      <w:r>
        <w:rPr>
          <w:sz w:val="30"/>
          <w:szCs w:val="30"/>
        </w:rPr>
        <w:t>В то же время исходя из положений пункта 1 статьи 7 Федерального закона от 8 августа 2001 г. № 129-ФЗ «О государственной регистрации юридических лиц и индивидуальных предпринимателей» предоставление содержащихся в ЕГРЮЛ/ЕГРИП сведений в форме электронных документов осуществляется бесплатно.</w:t>
      </w:r>
    </w:p>
    <w:p>
      <w:pPr>
        <w:pStyle w:val="style0"/>
        <w:jc w:val="both"/>
        <w:ind w:firstLine="709" w:left="0" w:right="0"/>
      </w:pPr>
      <w:r>
        <w:rPr>
          <w:sz w:val="30"/>
          <w:szCs w:val="30"/>
        </w:rPr>
        <w:t xml:space="preserve">В этой связи на сайте ФНС России </w:t>
      </w:r>
      <w:hyperlink r:id="rId2">
        <w:r>
          <w:rPr>
            <w:sz w:val="30"/>
            <w:szCs w:val="30"/>
            <w:rStyle w:val="style17"/>
            <w:lang w:val="en-US"/>
          </w:rPr>
          <w:t>www</w:t>
        </w:r>
      </w:hyperlink>
      <w:r>
        <w:rPr>
          <w:sz w:val="30"/>
          <w:szCs w:val="30"/>
          <w:rStyle w:val="style17"/>
        </w:rPr>
        <w:t>.</w:t>
      </w:r>
      <w:r>
        <w:rPr>
          <w:sz w:val="30"/>
          <w:szCs w:val="30"/>
          <w:rStyle w:val="style17"/>
          <w:lang w:val="en-US"/>
        </w:rPr>
        <w:t>nalog</w:t>
      </w:r>
      <w:r>
        <w:rPr>
          <w:sz w:val="30"/>
          <w:szCs w:val="30"/>
          <w:rStyle w:val="style17"/>
        </w:rPr>
        <w:t>.</w:t>
      </w:r>
      <w:r>
        <w:rPr>
          <w:sz w:val="30"/>
          <w:szCs w:val="30"/>
          <w:rStyle w:val="style17"/>
          <w:lang w:val="en-US"/>
        </w:rPr>
        <w:t>ru</w:t>
      </w:r>
      <w:r>
        <w:rPr>
          <w:sz w:val="30"/>
          <w:szCs w:val="30"/>
        </w:rPr>
        <w:t xml:space="preserve"> реализован сервис «Предоставление сведений из ЕГРЮЛ/ЕГРИП о конкретном юридическом лице/индивидуальном предпринимателе в форме электронного документа»</w:t>
      </w:r>
      <w:r>
        <w:rPr>
          <w:color w:val="000000"/>
          <w:sz w:val="30"/>
          <w:szCs w:val="30"/>
        </w:rPr>
        <w:t xml:space="preserve">, </w:t>
      </w:r>
      <w:r>
        <w:rPr>
          <w:sz w:val="30"/>
          <w:szCs w:val="30"/>
        </w:rPr>
        <w:t>позволяющий бесплатно получить содержащиеся в ЕГРЮЛ/ЕГРИП сведения о конкретном юридическом лице и индивидуальном предпринимателе в форме электронного документа, подписанного усиленной квалифицированной электронной подписью. Выписка из ЕГРЮЛ/ЕГРИП или справка об отсутствии запрашиваемой информации формируется в формате PDF, содержащем усиленную квалифицированную электронную подпись и её визуализацию, в том числе при распечатывании указанных выписки или справки.</w:t>
      </w:r>
    </w:p>
    <w:sectPr>
      <w:formProt w:val="off"/>
      <w:pgSz w:h="16838" w:w="11906"/>
      <w:docGrid w:charSpace="214744268" w:linePitch="240" w:type="default"/>
      <w:textDirection w:val="lrTb"/>
      <w:pgNumType w:fmt="decimal"/>
      <w:type w:val="nextPage"/>
      <w:pgMar w:bottom="1134" w:left="1701" w:right="850" w:top="539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</w:pPr>
    <w:rPr>
      <w:color w:val="auto"/>
      <w:sz w:val="26"/>
      <w:szCs w:val="20"/>
      <w:rFonts w:ascii="Times New Roman" w:cs="Times New Roman" w:eastAsia="Times New Roman" w:hAnsi="Times New Roman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/>
  </w:style>
  <w:style w:styleId="style17" w:type="character">
    <w:name w:val="Интернет-ссылка"/>
    <w:basedOn w:val="style15"/>
    <w:next w:val="style17"/>
    <w:rPr>
      <w:color w:val="0000FF"/>
      <w:u w:val="single"/>
      <w:rFonts w:cs="Times New Roman"/>
      <w:lang w:bidi="ru-RU" w:eastAsia="ru-RU" w:val="ru-RU"/>
    </w:rPr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sz w:val="28"/>
      <w:szCs w:val="28"/>
      <w:rFonts w:ascii="Arial" w:cs="Mangal" w:eastAsia="SimSun" w:hAnsi="Arial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>
      <w:rFonts w:ascii="Arial" w:cs="Mangal" w:hAnsi="Ari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2" w:type="paragraph">
    <w:name w:val="Указатель"/>
    <w:basedOn w:val="style0"/>
    <w:next w:val="style22"/>
    <w:pPr>
      <w:suppressLineNumbers/>
    </w:pPr>
    <w:rPr>
      <w:rFonts w:ascii="Arial" w:cs="Mangal" w:hAnsi="Arial"/>
    </w:rPr>
  </w:style>
  <w:style w:styleId="style23" w:type="paragraph">
    <w:name w:val="Balloon Text"/>
    <w:basedOn w:val="style0"/>
    <w:next w:val="style2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alog.ru/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2016-03-30T11:20:00.00Z</dcterms:created>
  <dc:creator>1</dc:creator>
  <cp:lastModifiedBy>1</cp:lastModifiedBy>
  <cp:lastPrinted>2015-08-21T08:13:00.00Z</cp:lastPrinted>
  <dcterms:modified xsi:type="dcterms:W3CDTF">2016-03-30T11:20:00.00Z</dcterms:modified>
  <cp:revision>2</cp:revision>
  <dc:title>За предоставление содержащихся в ЕГРН и ЕГРИП сведений и документов на бумажном носителе взимается плата</dc:title>
</cp:coreProperties>
</file>