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Default="00D9695F" w:rsidP="001C365A">
      <w:pPr>
        <w:jc w:val="center"/>
        <w:rPr>
          <w:b/>
          <w:sz w:val="28"/>
          <w:szCs w:val="28"/>
        </w:rPr>
      </w:pPr>
      <w:r w:rsidRPr="00D9695F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2524BE" w:rsidRPr="00E32689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Default="002524BE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________</w:t>
      </w:r>
      <w:r w:rsidRPr="001C365A">
        <w:rPr>
          <w:rFonts w:ascii="Times New Roman" w:hAnsi="Times New Roman"/>
          <w:sz w:val="28"/>
          <w:szCs w:val="28"/>
        </w:rPr>
        <w:t>сессия</w:t>
      </w:r>
      <w:proofErr w:type="spellEnd"/>
      <w:r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  » ноября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2524BE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Pr="00771F0D" w:rsidRDefault="002524BE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О бюджете </w:t>
      </w:r>
      <w:proofErr w:type="spellStart"/>
      <w:r w:rsidRPr="00771F0D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771F0D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771F0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524BE" w:rsidRDefault="002524BE" w:rsidP="00362BA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524BE" w:rsidRPr="0013380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19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51 009,0 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51 009,0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долга </w:t>
      </w:r>
      <w:proofErr w:type="spellStart"/>
      <w:r w:rsidRPr="00766CB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66CB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1 января 2020 года в сумме 10 000 тыс</w:t>
      </w:r>
      <w:proofErr w:type="gramStart"/>
      <w:r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Pr="00766CB7">
        <w:rPr>
          <w:rFonts w:ascii="Times New Roman" w:hAnsi="Times New Roman"/>
          <w:sz w:val="28"/>
          <w:szCs w:val="28"/>
        </w:rPr>
        <w:t>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сумме 0,0 тыс. рублей.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 </w:t>
      </w:r>
      <w:proofErr w:type="spellStart"/>
      <w:r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z w:val="28"/>
          <w:szCs w:val="28"/>
        </w:rPr>
        <w:t xml:space="preserve">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</w:t>
      </w:r>
      <w:proofErr w:type="gramEnd"/>
      <w:r w:rsidRPr="00B947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z w:val="28"/>
          <w:szCs w:val="28"/>
        </w:rPr>
        <w:t xml:space="preserve">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2524BE" w:rsidRDefault="002524BE" w:rsidP="00362B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</w:t>
      </w:r>
      <w:r>
        <w:rPr>
          <w:rFonts w:ascii="Times New Roman" w:hAnsi="Times New Roman"/>
          <w:sz w:val="28"/>
          <w:szCs w:val="28"/>
        </w:rPr>
        <w:lastRenderedPageBreak/>
        <w:t xml:space="preserve">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2019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</w:t>
      </w:r>
      <w:proofErr w:type="spellStart"/>
      <w:r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2019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5.Утвердить в составе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поступления из краевого бюджета в сумме 1 032,8 тыс. рублей.</w:t>
      </w:r>
    </w:p>
    <w:p w:rsidR="002524BE" w:rsidRDefault="002524BE" w:rsidP="00743C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Утвердить в составе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поступления из федерального бюджета в сумме 405,4 тыс. рублей.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383AC0">
        <w:rPr>
          <w:rFonts w:ascii="Times New Roman" w:hAnsi="Times New Roman"/>
          <w:sz w:val="28"/>
          <w:szCs w:val="28"/>
        </w:rPr>
        <w:t>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9.Установить, что добровольные взносы и пожертвования, поступившие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направляются в установленном порядке на увеличение 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соответственно целям их предоставления.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не определена, указанные средства направляются на финансовое обеспечение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настоящим решением.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2019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2019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4BE" w:rsidRPr="00B947A7" w:rsidRDefault="002524BE" w:rsidP="00362BAE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Утвердить ведомственную структуру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2019 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3272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proofErr w:type="spellStart"/>
      <w:r w:rsidRPr="0009147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9147D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</w:t>
      </w:r>
      <w:proofErr w:type="spellStart"/>
      <w:r w:rsidRPr="00D7707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707F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lastRenderedPageBreak/>
        <w:t xml:space="preserve">поселения Темрюкского района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D7707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707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Утвердить  в составе  ведомственной структуры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на 2019 год: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>2</w:t>
      </w:r>
      <w:r w:rsidRPr="003863F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Pr="003863F9">
        <w:rPr>
          <w:rFonts w:ascii="Times New Roman" w:hAnsi="Times New Roman"/>
          <w:sz w:val="28"/>
          <w:szCs w:val="28"/>
        </w:rPr>
        <w:t>,3 тыс</w:t>
      </w:r>
      <w:proofErr w:type="gramStart"/>
      <w:r w:rsidRPr="003863F9">
        <w:rPr>
          <w:rFonts w:ascii="Times New Roman" w:hAnsi="Times New Roman"/>
          <w:sz w:val="28"/>
          <w:szCs w:val="28"/>
        </w:rPr>
        <w:t>.р</w:t>
      </w:r>
      <w:proofErr w:type="gramEnd"/>
      <w:r w:rsidRPr="003863F9">
        <w:rPr>
          <w:rFonts w:ascii="Times New Roman" w:hAnsi="Times New Roman"/>
          <w:sz w:val="28"/>
          <w:szCs w:val="28"/>
        </w:rPr>
        <w:t>ублей;</w:t>
      </w:r>
    </w:p>
    <w:p w:rsidR="002524BE" w:rsidRPr="00D7707F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сумме 150, 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4BE" w:rsidRDefault="002524BE" w:rsidP="00362B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16.Утвердить объем бюджетных ассигнований муниципального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 в сумме  7785,2тыс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2524BE" w:rsidRDefault="002524BE" w:rsidP="00362B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 случаях, предусмотренных ведомственной структурой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год.</w:t>
      </w:r>
      <w:proofErr w:type="gramEnd"/>
    </w:p>
    <w:p w:rsidR="002524BE" w:rsidRDefault="002524BE" w:rsidP="00362B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2019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 xml:space="preserve">джетных трансфертов, предоставленных из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сроки и порядке, которые установлены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2524BE" w:rsidRDefault="002524BE" w:rsidP="00362B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2019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2524BE" w:rsidRDefault="002524BE" w:rsidP="00362B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муниципальным бюджетным (автономным) учреждениям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абзацем вторым пункта 1 статьи 78.1 Бюджетного  кодекса </w:t>
      </w:r>
      <w:r>
        <w:rPr>
          <w:rFonts w:ascii="Times New Roman" w:hAnsi="Times New Roman"/>
          <w:sz w:val="28"/>
          <w:szCs w:val="28"/>
        </w:rPr>
        <w:lastRenderedPageBreak/>
        <w:t xml:space="preserve">Российской Федерации и перечисленные ими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возвращаются муниципальным бюджетным (автономным) учреждениям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текущем финансовом году при наличии потребности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>
        <w:rPr>
          <w:rFonts w:ascii="Times New Roman" w:hAnsi="Times New Roman"/>
          <w:sz w:val="28"/>
          <w:szCs w:val="28"/>
        </w:rPr>
        <w:t>на те</w:t>
      </w:r>
      <w:proofErr w:type="gramEnd"/>
      <w:r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оплату заключенных от имени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5F9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B5F9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2019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9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4BE" w:rsidRPr="00766CB7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 краю, в </w:t>
      </w:r>
      <w:r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2524BE" w:rsidRPr="00766CB7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66CB7">
        <w:rPr>
          <w:rFonts w:ascii="Times New Roman" w:hAnsi="Times New Roman"/>
          <w:sz w:val="28"/>
          <w:szCs w:val="28"/>
        </w:rPr>
        <w:t xml:space="preserve">24.Установить предельный объем муниципального долга </w:t>
      </w:r>
      <w:proofErr w:type="spellStart"/>
      <w:r w:rsidRPr="00766CB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66CB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2019 год в сумме 10 000,0 тыс. рублей.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25. Увеличить размеры денежного вознаграждения лиц, замещающих муниципальные должности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а также размеры месячных окладов муниципальных служащих</w:t>
      </w:r>
      <w:r w:rsidRPr="00C74C1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замещаемыми ими должностями муниципальной службы</w:t>
      </w:r>
      <w:r w:rsidRPr="00C74C1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 1 января 2019 года на 5 процентов.</w:t>
      </w:r>
    </w:p>
    <w:p w:rsidR="002524BE" w:rsidRPr="00325DCF" w:rsidRDefault="002524BE" w:rsidP="00DB4EF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3272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>
        <w:rPr>
          <w:rFonts w:ascii="Times New Roman" w:hAnsi="Times New Roman"/>
          <w:sz w:val="28"/>
          <w:szCs w:val="28"/>
        </w:rPr>
        <w:t>Старотититаровскому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  <w:proofErr w:type="gramEnd"/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7. Предусмотреть бюджетные ассигнования в целях повышения заработной платы (должностных окладов) работников 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6078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с 1 января 2019 года на 5 процентов.</w:t>
      </w:r>
    </w:p>
    <w:p w:rsidR="002524BE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8. Муниципальные правовые акты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подлежат приведению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2524BE" w:rsidRPr="00B73272" w:rsidRDefault="002524BE" w:rsidP="00362B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</w:t>
      </w:r>
      <w:proofErr w:type="spellStart"/>
      <w:r>
        <w:rPr>
          <w:rFonts w:ascii="Times New Roman" w:hAnsi="Times New Roman"/>
          <w:sz w:val="28"/>
          <w:szCs w:val="28"/>
        </w:rPr>
        <w:t>Н.Г.Красницкая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2524BE" w:rsidRDefault="002524BE" w:rsidP="00362B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30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 w:rsidR="00DB3F36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2524BE" w:rsidRPr="00277919" w:rsidRDefault="002524BE" w:rsidP="00362B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7791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 1 января 2019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2524BE" w:rsidRDefault="002524BE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2524BE" w:rsidRDefault="002524BE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2524BE" w:rsidRDefault="002524BE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2524BE" w:rsidRPr="004525A0" w:rsidRDefault="002524BE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4525A0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D07400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2524BE" w:rsidRPr="00D07400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2524BE" w:rsidRPr="00D07400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  <w:proofErr w:type="spellEnd"/>
          </w:p>
          <w:p w:rsidR="002524BE" w:rsidRPr="00D07400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D07400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2524BE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524BE" w:rsidRPr="00D07400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2524BE" w:rsidRPr="00D07400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Default="002524BE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24BE" w:rsidRDefault="002524BE" w:rsidP="003934E6">
      <w:pPr>
        <w:tabs>
          <w:tab w:val="left" w:pos="1335"/>
        </w:tabs>
        <w:spacing w:line="100" w:lineRule="atLeast"/>
        <w:jc w:val="both"/>
        <w:rPr>
          <w:bCs/>
          <w:sz w:val="28"/>
          <w:szCs w:val="28"/>
        </w:rPr>
      </w:pPr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3934E6">
        <w:rPr>
          <w:rFonts w:ascii="Times New Roman" w:hAnsi="Times New Roman"/>
          <w:sz w:val="28"/>
          <w:szCs w:val="28"/>
        </w:rPr>
        <w:t xml:space="preserve">финансового отдела </w:t>
      </w:r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3934E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</w:t>
      </w:r>
      <w:r>
        <w:rPr>
          <w:rFonts w:ascii="Times New Roman" w:hAnsi="Times New Roman"/>
          <w:sz w:val="28"/>
          <w:szCs w:val="28"/>
        </w:rPr>
        <w:t xml:space="preserve">  Я.И. Хвостик</w:t>
      </w:r>
      <w:r w:rsidRPr="003934E6">
        <w:rPr>
          <w:rFonts w:ascii="Times New Roman" w:hAnsi="Times New Roman"/>
          <w:sz w:val="28"/>
          <w:szCs w:val="28"/>
        </w:rPr>
        <w:t xml:space="preserve">                     </w:t>
      </w:r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согласован:</w:t>
      </w:r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Директор МКУ «Старотитаровская ЦБ»                                      Н.В.Ткаченко</w:t>
      </w:r>
    </w:p>
    <w:p w:rsidR="002524BE" w:rsidRPr="003934E6" w:rsidRDefault="002524BE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2524BE" w:rsidRPr="003934E6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958" w:rsidRDefault="00F84958" w:rsidP="00662DB0">
      <w:pPr>
        <w:spacing w:after="0" w:line="240" w:lineRule="auto"/>
      </w:pPr>
      <w:r>
        <w:separator/>
      </w:r>
    </w:p>
  </w:endnote>
  <w:endnote w:type="continuationSeparator" w:id="0">
    <w:p w:rsidR="00F84958" w:rsidRDefault="00F8495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958" w:rsidRDefault="00F84958" w:rsidP="00662DB0">
      <w:pPr>
        <w:spacing w:after="0" w:line="240" w:lineRule="auto"/>
      </w:pPr>
      <w:r>
        <w:separator/>
      </w:r>
    </w:p>
  </w:footnote>
  <w:footnote w:type="continuationSeparator" w:id="0">
    <w:p w:rsidR="00F84958" w:rsidRDefault="00F8495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BE" w:rsidRPr="00662DB0" w:rsidRDefault="00D9695F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2524BE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85996"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2524BE" w:rsidRDefault="002524B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57CE4"/>
    <w:rsid w:val="000715F2"/>
    <w:rsid w:val="00072797"/>
    <w:rsid w:val="0007367A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1F66ED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4BE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4EE8"/>
    <w:rsid w:val="002C648F"/>
    <w:rsid w:val="002D1065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5A69"/>
    <w:rsid w:val="00355D68"/>
    <w:rsid w:val="00356917"/>
    <w:rsid w:val="00362BAE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A6645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70DB"/>
    <w:rsid w:val="004405F6"/>
    <w:rsid w:val="00443744"/>
    <w:rsid w:val="00450865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29C"/>
    <w:rsid w:val="005B4979"/>
    <w:rsid w:val="005B68B7"/>
    <w:rsid w:val="005B755E"/>
    <w:rsid w:val="005B7645"/>
    <w:rsid w:val="005C3231"/>
    <w:rsid w:val="005D1BA6"/>
    <w:rsid w:val="005D275A"/>
    <w:rsid w:val="005D53C2"/>
    <w:rsid w:val="005D54CF"/>
    <w:rsid w:val="005D7A26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06F40"/>
    <w:rsid w:val="0071277C"/>
    <w:rsid w:val="007225C8"/>
    <w:rsid w:val="00724FB4"/>
    <w:rsid w:val="0072717A"/>
    <w:rsid w:val="0073200B"/>
    <w:rsid w:val="00743C70"/>
    <w:rsid w:val="00745CBA"/>
    <w:rsid w:val="00747400"/>
    <w:rsid w:val="007527F8"/>
    <w:rsid w:val="00755863"/>
    <w:rsid w:val="007561FD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735"/>
    <w:rsid w:val="00B24E15"/>
    <w:rsid w:val="00B31D8C"/>
    <w:rsid w:val="00B373E8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D6433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A2E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50A"/>
    <w:rsid w:val="00D52A98"/>
    <w:rsid w:val="00D53C6A"/>
    <w:rsid w:val="00D577ED"/>
    <w:rsid w:val="00D57961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958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6</Pages>
  <Words>1963</Words>
  <Characters>11191</Characters>
  <Application>Microsoft Office Word</Application>
  <DocSecurity>0</DocSecurity>
  <Lines>93</Lines>
  <Paragraphs>26</Paragraphs>
  <ScaleCrop>false</ScaleCrop>
  <Company>Microsoft</Company>
  <LinksUpToDate>false</LinksUpToDate>
  <CharactersWithSpaces>13128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326</cp:revision>
  <cp:lastPrinted>2014-07-21T05:43:00Z</cp:lastPrinted>
  <dcterms:created xsi:type="dcterms:W3CDTF">2012-12-07T11:21:00Z</dcterms:created>
  <dcterms:modified xsi:type="dcterms:W3CDTF">2018-11-22T12:19:00Z</dcterms:modified>
</cp:coreProperties>
</file>