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2A79B8" w:rsidRPr="00C96AAF" w:rsidTr="00FD0C3A">
        <w:tc>
          <w:tcPr>
            <w:tcW w:w="8788" w:type="dxa"/>
          </w:tcPr>
          <w:p w:rsidR="002A79B8" w:rsidRPr="00C96AAF" w:rsidRDefault="002A79B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A79B8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A79B8" w:rsidRPr="000C1236" w:rsidRDefault="002A79B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</w:t>
            </w:r>
            <w:proofErr w:type="gramStart"/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поселении</w:t>
            </w:r>
            <w:proofErr w:type="gramEnd"/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A79B8" w:rsidRPr="00C96AAF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A79B8" w:rsidRPr="006341E7" w:rsidRDefault="002A79B8" w:rsidP="003E51DA">
      <w:pPr>
        <w:ind w:firstLine="709"/>
        <w:rPr>
          <w:sz w:val="24"/>
          <w:szCs w:val="24"/>
        </w:rPr>
      </w:pP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2A79B8" w:rsidRPr="000C41ED" w:rsidRDefault="002A79B8" w:rsidP="003E51DA">
      <w:pPr>
        <w:jc w:val="center"/>
        <w:rPr>
          <w:b/>
          <w:szCs w:val="28"/>
        </w:rPr>
      </w:pPr>
    </w:p>
    <w:p w:rsidR="002A79B8" w:rsidRPr="009E44C2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2A79B8" w:rsidRDefault="002A79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A79B8" w:rsidRPr="00741FC7" w:rsidRDefault="002A79B8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 xml:space="preserve">- хозяйственное обеспечение органов местного самоуправления </w:t>
            </w:r>
            <w:r w:rsidRPr="00741FC7">
              <w:rPr>
                <w:szCs w:val="28"/>
              </w:rPr>
              <w:lastRenderedPageBreak/>
              <w:t>Старотитаровского сельского поселения Темрюкского района;</w:t>
            </w:r>
          </w:p>
          <w:p w:rsidR="002A79B8" w:rsidRPr="002940B0" w:rsidRDefault="002A79B8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2A79B8" w:rsidRPr="00AA5F98" w:rsidRDefault="002A79B8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A79B8" w:rsidRPr="002503EF" w:rsidRDefault="002A79B8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9B5D50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2A79B8" w:rsidRPr="009011B8" w:rsidRDefault="002A79B8" w:rsidP="00C67ABC">
            <w:pPr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A79B8" w:rsidRPr="002940B0" w:rsidRDefault="002A79B8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B5D50" w:rsidRPr="009E44C2" w:rsidTr="00C67ABC">
        <w:tc>
          <w:tcPr>
            <w:tcW w:w="6012" w:type="dxa"/>
          </w:tcPr>
          <w:p w:rsidR="009B5D50" w:rsidRPr="002940B0" w:rsidRDefault="009B5D50" w:rsidP="009B5D5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10 397,8</w:t>
            </w:r>
          </w:p>
        </w:tc>
        <w:tc>
          <w:tcPr>
            <w:tcW w:w="1808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5D50" w:rsidRPr="002940B0" w:rsidRDefault="009B5D50" w:rsidP="00680C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10 397,8</w:t>
            </w:r>
          </w:p>
        </w:tc>
        <w:tc>
          <w:tcPr>
            <w:tcW w:w="2019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5D50" w:rsidRPr="009E44C2" w:rsidTr="00C67ABC">
        <w:tc>
          <w:tcPr>
            <w:tcW w:w="6012" w:type="dxa"/>
          </w:tcPr>
          <w:p w:rsidR="009B5D50" w:rsidRPr="002940B0" w:rsidRDefault="009B5D50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B5D50" w:rsidRPr="002940B0" w:rsidRDefault="009B5D50" w:rsidP="00680C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B5D50" w:rsidRPr="009E44C2" w:rsidTr="00C67ABC">
        <w:tc>
          <w:tcPr>
            <w:tcW w:w="6012" w:type="dxa"/>
          </w:tcPr>
          <w:p w:rsidR="009B5D50" w:rsidRPr="002940B0" w:rsidRDefault="009B5D50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10 397,8</w:t>
            </w:r>
          </w:p>
        </w:tc>
        <w:tc>
          <w:tcPr>
            <w:tcW w:w="1808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5D50" w:rsidRPr="002940B0" w:rsidRDefault="009B5D50" w:rsidP="00680C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10 397,8</w:t>
            </w:r>
          </w:p>
        </w:tc>
        <w:tc>
          <w:tcPr>
            <w:tcW w:w="2019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5D50" w:rsidRPr="009E44C2" w:rsidTr="00C67ABC">
        <w:tc>
          <w:tcPr>
            <w:tcW w:w="14560" w:type="dxa"/>
            <w:gridSpan w:val="6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B5D50" w:rsidRPr="009E44C2" w:rsidTr="00C67ABC">
        <w:tc>
          <w:tcPr>
            <w:tcW w:w="6012" w:type="dxa"/>
          </w:tcPr>
          <w:p w:rsidR="009B5D50" w:rsidRPr="002940B0" w:rsidRDefault="009B5D50" w:rsidP="009B5D5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5D50" w:rsidRPr="009E44C2" w:rsidTr="00C67ABC">
        <w:tc>
          <w:tcPr>
            <w:tcW w:w="6012" w:type="dxa"/>
          </w:tcPr>
          <w:p w:rsidR="009B5D50" w:rsidRPr="002940B0" w:rsidRDefault="009B5D50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B5D50" w:rsidRPr="009E44C2" w:rsidTr="00C67ABC">
        <w:tc>
          <w:tcPr>
            <w:tcW w:w="6012" w:type="dxa"/>
          </w:tcPr>
          <w:p w:rsidR="009B5D50" w:rsidRPr="002940B0" w:rsidRDefault="009B5D50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5D50" w:rsidRPr="009E44C2" w:rsidTr="00C67ABC">
        <w:tc>
          <w:tcPr>
            <w:tcW w:w="14560" w:type="dxa"/>
            <w:gridSpan w:val="6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B5D50" w:rsidRPr="009E44C2" w:rsidTr="00C67ABC">
        <w:tc>
          <w:tcPr>
            <w:tcW w:w="6012" w:type="dxa"/>
          </w:tcPr>
          <w:p w:rsidR="009B5D50" w:rsidRPr="002940B0" w:rsidRDefault="009B5D50" w:rsidP="009B5D5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5D50" w:rsidRPr="009E44C2" w:rsidTr="00C67ABC">
        <w:tc>
          <w:tcPr>
            <w:tcW w:w="6012" w:type="dxa"/>
          </w:tcPr>
          <w:p w:rsidR="009B5D50" w:rsidRPr="002940B0" w:rsidRDefault="009B5D50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B5D50" w:rsidRPr="009E44C2" w:rsidTr="00C67ABC">
        <w:tc>
          <w:tcPr>
            <w:tcW w:w="6012" w:type="dxa"/>
          </w:tcPr>
          <w:p w:rsidR="009B5D50" w:rsidRPr="002940B0" w:rsidRDefault="009B5D50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5D50" w:rsidRPr="002940B0" w:rsidRDefault="009B5D50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Pr="00F61B26" w:rsidRDefault="002A79B8" w:rsidP="003E51DA">
      <w:pPr>
        <w:jc w:val="center"/>
        <w:rPr>
          <w:b/>
          <w:szCs w:val="28"/>
        </w:rPr>
      </w:pPr>
    </w:p>
    <w:p w:rsidR="002A79B8" w:rsidRPr="003E51DA" w:rsidRDefault="002A79B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A79B8" w:rsidRPr="00E764BE" w:rsidRDefault="002A79B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A79B8" w:rsidRDefault="002A79B8" w:rsidP="007A6F08">
      <w:pPr>
        <w:jc w:val="center"/>
        <w:rPr>
          <w:b/>
          <w:szCs w:val="28"/>
        </w:rPr>
      </w:pPr>
    </w:p>
    <w:p w:rsidR="002A79B8" w:rsidRPr="00500747" w:rsidRDefault="002A79B8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A79B8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6635A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635A4">
              <w:rPr>
                <w:rFonts w:ascii="Times New Roman" w:hAnsi="Times New Roman" w:cs="Times New Roman"/>
              </w:rPr>
              <w:t>/</w:t>
            </w:r>
            <w:proofErr w:type="spellStart"/>
            <w:r w:rsidRPr="006635A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9D244C" w:rsidRDefault="002A79B8">
      <w:pPr>
        <w:rPr>
          <w:sz w:val="6"/>
          <w:szCs w:val="6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A79B8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2A79B8" w:rsidRPr="004B3A75" w:rsidRDefault="002A79B8" w:rsidP="00C67ABC">
            <w:pPr>
              <w:rPr>
                <w:sz w:val="24"/>
                <w:szCs w:val="24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9B5D50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6635A4" w:rsidRDefault="009B5D50" w:rsidP="00A430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6635A4" w:rsidRDefault="009B5D50" w:rsidP="009B5D5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4773EC" w:rsidRDefault="00EC6C48" w:rsidP="00470B1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9 696,9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4773EC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4773EC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4773EC" w:rsidRDefault="00EC6C48" w:rsidP="00680C9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4773EC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9B5D50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6635A4" w:rsidRDefault="009B5D50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4773EC" w:rsidRDefault="00EC6C4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9 696,9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4773EC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4773EC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4773EC" w:rsidRDefault="00EC6C48" w:rsidP="00680C9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9 696,9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4773EC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B5D50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1606A4" w:rsidRDefault="009B5D50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1606A4" w:rsidRDefault="009B5D50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1606A4" w:rsidRDefault="009B5D50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1606A4" w:rsidRDefault="009B5D50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1606A4" w:rsidRDefault="009B5D50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B5D50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D50" w:rsidRPr="006635A4" w:rsidRDefault="009B5D50" w:rsidP="00C67ABC">
            <w:pPr>
              <w:pStyle w:val="ab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9B5D50" w:rsidRPr="006635A4" w:rsidRDefault="009B5D50" w:rsidP="00C67ABC"/>
        </w:tc>
      </w:tr>
      <w:tr w:rsidR="009B5D50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5D50" w:rsidRPr="006635A4" w:rsidRDefault="009B5D50" w:rsidP="0027229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6635A4" w:rsidRDefault="009B5D50" w:rsidP="009B5D5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6635A4" w:rsidRDefault="00EC6C4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6635A4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6635A4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6635A4" w:rsidRDefault="00EC6C4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6635A4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9B5D50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6635A4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6635A4" w:rsidRDefault="00EC6C4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6635A4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6635A4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6635A4" w:rsidRDefault="00EC6C4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6635A4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B5D50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B5D50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6635A4" w:rsidRDefault="009B5D50" w:rsidP="009B5D5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4773EC" w:rsidRDefault="00EC6C4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10 397,8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4773EC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4773EC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4773EC" w:rsidRDefault="00EC6C48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4773EC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B5D50" w:rsidRPr="006635A4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5D50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6635A4" w:rsidRDefault="009B5D50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4773EC" w:rsidRDefault="00EC6C48" w:rsidP="00275C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10 397,8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4773EC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4773EC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4773EC" w:rsidRDefault="00EC6C48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D50" w:rsidRPr="004773EC" w:rsidRDefault="009B5D50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B5D50" w:rsidRPr="006635A4" w:rsidRDefault="009B5D50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Default="002A79B8" w:rsidP="007A6F08">
      <w:pPr>
        <w:rPr>
          <w:sz w:val="24"/>
          <w:szCs w:val="24"/>
        </w:rPr>
        <w:sectPr w:rsidR="002A79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A79B8" w:rsidRPr="003E51DA" w:rsidRDefault="002A79B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A79B8" w:rsidRDefault="002A79B8" w:rsidP="003E51DA">
      <w:pPr>
        <w:pStyle w:val="ConsPlusNormal0"/>
        <w:ind w:firstLine="709"/>
        <w:jc w:val="both"/>
      </w:pPr>
    </w:p>
    <w:p w:rsidR="002A79B8" w:rsidRDefault="002A79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A79B8" w:rsidRDefault="002A79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A79B8" w:rsidRDefault="002A79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A79B8" w:rsidRDefault="002A79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A79B8" w:rsidRDefault="002A79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A79B8" w:rsidRDefault="002A79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A79B8" w:rsidRDefault="002A79B8" w:rsidP="00EF6F81">
      <w:pPr>
        <w:jc w:val="center"/>
        <w:rPr>
          <w:b/>
        </w:rPr>
      </w:pPr>
    </w:p>
    <w:p w:rsidR="002A79B8" w:rsidRDefault="002A79B8" w:rsidP="00EF6F81">
      <w:pPr>
        <w:jc w:val="center"/>
        <w:rPr>
          <w:b/>
        </w:rPr>
      </w:pPr>
    </w:p>
    <w:p w:rsidR="002A79B8" w:rsidRDefault="002A79B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A79B8" w:rsidRDefault="002A79B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A79B8" w:rsidRDefault="002A79B8" w:rsidP="00413494">
      <w:pPr>
        <w:jc w:val="both"/>
        <w:rPr>
          <w:b/>
        </w:rPr>
        <w:sectPr w:rsidR="002A79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A79B8" w:rsidRDefault="002A79B8" w:rsidP="00E6162A">
      <w:pPr>
        <w:jc w:val="center"/>
        <w:rPr>
          <w:b/>
        </w:rPr>
      </w:pPr>
    </w:p>
    <w:sectPr w:rsidR="002A79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8A9" w:rsidRDefault="00F138A9" w:rsidP="00EF6F81">
      <w:r>
        <w:separator/>
      </w:r>
    </w:p>
  </w:endnote>
  <w:endnote w:type="continuationSeparator" w:id="0">
    <w:p w:rsidR="00F138A9" w:rsidRDefault="00F138A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8A9" w:rsidRDefault="00F138A9" w:rsidP="00EF6F81">
      <w:r>
        <w:separator/>
      </w:r>
    </w:p>
  </w:footnote>
  <w:footnote w:type="continuationSeparator" w:id="0">
    <w:p w:rsidR="00F138A9" w:rsidRDefault="00F138A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9B8" w:rsidRDefault="002A79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9B8" w:rsidRDefault="002A79B8">
    <w:pPr>
      <w:pStyle w:val="a5"/>
      <w:jc w:val="center"/>
    </w:pPr>
  </w:p>
  <w:p w:rsidR="002A79B8" w:rsidRDefault="0074420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A79B8" w:rsidRPr="00C96AAF" w:rsidRDefault="0074420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A79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A79B8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2C3F"/>
    <w:rsid w:val="00103E05"/>
    <w:rsid w:val="001050DD"/>
    <w:rsid w:val="001111E6"/>
    <w:rsid w:val="001143BB"/>
    <w:rsid w:val="001157F7"/>
    <w:rsid w:val="00115920"/>
    <w:rsid w:val="001278E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06A4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6653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44DC2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5CA5"/>
    <w:rsid w:val="00277CB3"/>
    <w:rsid w:val="00284AEB"/>
    <w:rsid w:val="002937AE"/>
    <w:rsid w:val="002940B0"/>
    <w:rsid w:val="00295EB1"/>
    <w:rsid w:val="002A1837"/>
    <w:rsid w:val="002A39F5"/>
    <w:rsid w:val="002A7838"/>
    <w:rsid w:val="002A79B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1672A"/>
    <w:rsid w:val="00324FC6"/>
    <w:rsid w:val="00324FC7"/>
    <w:rsid w:val="00325B03"/>
    <w:rsid w:val="00326F04"/>
    <w:rsid w:val="00337501"/>
    <w:rsid w:val="003444F4"/>
    <w:rsid w:val="00345A6E"/>
    <w:rsid w:val="00347A6F"/>
    <w:rsid w:val="003547EA"/>
    <w:rsid w:val="003559DB"/>
    <w:rsid w:val="00357F42"/>
    <w:rsid w:val="0037047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0E8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B1F"/>
    <w:rsid w:val="00470DA3"/>
    <w:rsid w:val="00472B1D"/>
    <w:rsid w:val="004773EC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5E42"/>
    <w:rsid w:val="00506C43"/>
    <w:rsid w:val="00510D19"/>
    <w:rsid w:val="00523530"/>
    <w:rsid w:val="0052551F"/>
    <w:rsid w:val="0053507E"/>
    <w:rsid w:val="0054045D"/>
    <w:rsid w:val="0054063E"/>
    <w:rsid w:val="0055229B"/>
    <w:rsid w:val="00553CFA"/>
    <w:rsid w:val="005716FF"/>
    <w:rsid w:val="00571FAC"/>
    <w:rsid w:val="005750C3"/>
    <w:rsid w:val="00580A60"/>
    <w:rsid w:val="0058240E"/>
    <w:rsid w:val="00584566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0D38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635A4"/>
    <w:rsid w:val="006679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420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553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5D50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5FD7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7DA3"/>
    <w:rsid w:val="00A56C25"/>
    <w:rsid w:val="00A6113E"/>
    <w:rsid w:val="00A643EC"/>
    <w:rsid w:val="00A67E38"/>
    <w:rsid w:val="00A70430"/>
    <w:rsid w:val="00A71BA7"/>
    <w:rsid w:val="00A737FD"/>
    <w:rsid w:val="00A7591C"/>
    <w:rsid w:val="00A75ECB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07AD"/>
    <w:rsid w:val="00B07228"/>
    <w:rsid w:val="00B12FB3"/>
    <w:rsid w:val="00B149A9"/>
    <w:rsid w:val="00B1619A"/>
    <w:rsid w:val="00B2042B"/>
    <w:rsid w:val="00B20B96"/>
    <w:rsid w:val="00B2367E"/>
    <w:rsid w:val="00B23A0A"/>
    <w:rsid w:val="00B2766C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65C5"/>
    <w:rsid w:val="00BD16FB"/>
    <w:rsid w:val="00BD5F4F"/>
    <w:rsid w:val="00BD6208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61D6"/>
    <w:rsid w:val="00CA63B2"/>
    <w:rsid w:val="00CA76C1"/>
    <w:rsid w:val="00CA7FC0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1D8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27B82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3909"/>
    <w:rsid w:val="00EB4962"/>
    <w:rsid w:val="00EB78CF"/>
    <w:rsid w:val="00EC24A4"/>
    <w:rsid w:val="00EC30DF"/>
    <w:rsid w:val="00EC596E"/>
    <w:rsid w:val="00EC6C48"/>
    <w:rsid w:val="00ED0913"/>
    <w:rsid w:val="00ED2AA6"/>
    <w:rsid w:val="00ED65F3"/>
    <w:rsid w:val="00ED6AB3"/>
    <w:rsid w:val="00ED794E"/>
    <w:rsid w:val="00EE6972"/>
    <w:rsid w:val="00EE7E4C"/>
    <w:rsid w:val="00EF209C"/>
    <w:rsid w:val="00EF687A"/>
    <w:rsid w:val="00EF6A40"/>
    <w:rsid w:val="00EF6F81"/>
    <w:rsid w:val="00F00398"/>
    <w:rsid w:val="00F00A4A"/>
    <w:rsid w:val="00F05B97"/>
    <w:rsid w:val="00F138A9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0DB6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8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2127</TotalTime>
  <Pages>6</Pages>
  <Words>868</Words>
  <Characters>4951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224</cp:revision>
  <cp:lastPrinted>2022-10-19T08:28:00Z</cp:lastPrinted>
  <dcterms:created xsi:type="dcterms:W3CDTF">2018-08-07T11:48:00Z</dcterms:created>
  <dcterms:modified xsi:type="dcterms:W3CDTF">2024-09-25T06:14:00Z</dcterms:modified>
</cp:coreProperties>
</file>