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3"/>
      </w:tblGrid>
      <w:tr w:rsidR="004F6CCD" w:rsidRPr="0019494F" w:rsidTr="00E06944">
        <w:trPr>
          <w:trHeight w:val="2564"/>
        </w:trPr>
        <w:tc>
          <w:tcPr>
            <w:tcW w:w="5495" w:type="dxa"/>
          </w:tcPr>
          <w:p w:rsidR="004F6CCD" w:rsidRPr="0019494F" w:rsidRDefault="004F6CCD" w:rsidP="00E06944">
            <w:pPr>
              <w:suppressAutoHyphens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0F5FF2" w:rsidRDefault="000F5FF2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F5FF2" w:rsidRDefault="000F5FF2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F6CCD" w:rsidRPr="004F6CCD" w:rsidRDefault="000127D4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4F6CCD" w:rsidRPr="004F6CCD" w:rsidRDefault="004F6CCD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F6CCD" w:rsidRPr="004F6CCD" w:rsidRDefault="004F6CCD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CCD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4F6CCD" w:rsidRPr="004F6CCD" w:rsidRDefault="004F6CCD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CCD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4F6CCD" w:rsidRPr="004F6CCD" w:rsidRDefault="008B5FC2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Старотитаровского</w:t>
            </w:r>
            <w:r w:rsidR="004F6CCD" w:rsidRPr="004F6C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</w:t>
            </w:r>
          </w:p>
          <w:p w:rsidR="004F6CCD" w:rsidRPr="004F6CCD" w:rsidRDefault="004F6CCD" w:rsidP="008B5FC2">
            <w:pPr>
              <w:suppressAutoHyphens/>
              <w:ind w:left="-108" w:firstLine="63"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CCD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Темрюкского района</w:t>
            </w:r>
          </w:p>
          <w:p w:rsidR="004F6CCD" w:rsidRPr="0019494F" w:rsidRDefault="004F6CCD" w:rsidP="008B5FC2">
            <w:pPr>
              <w:pStyle w:val="1"/>
              <w:suppressAutoHyphens/>
              <w:ind w:left="-108" w:firstLine="63"/>
              <w:contextualSpacing/>
              <w:jc w:val="right"/>
              <w:outlineLvl w:val="0"/>
              <w:rPr>
                <w:szCs w:val="28"/>
                <w:lang w:eastAsia="ru-RU"/>
              </w:rPr>
            </w:pPr>
            <w:r w:rsidRPr="004F6CCD">
              <w:rPr>
                <w:szCs w:val="28"/>
              </w:rPr>
              <w:t>от ____________№ ________</w:t>
            </w:r>
          </w:p>
          <w:p w:rsidR="004F6CCD" w:rsidRPr="0019494F" w:rsidRDefault="004F6CCD" w:rsidP="008B5FC2">
            <w:pPr>
              <w:suppressAutoHyphens/>
              <w:contextualSpacing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F6CCD" w:rsidRPr="0019494F" w:rsidRDefault="004F6CCD" w:rsidP="004F6CCD">
      <w:pPr>
        <w:suppressAutoHyphens/>
        <w:contextualSpacing/>
        <w:rPr>
          <w:sz w:val="28"/>
          <w:szCs w:val="28"/>
        </w:rPr>
      </w:pP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C71FFE">
        <w:rPr>
          <w:b/>
          <w:color w:val="000000"/>
          <w:sz w:val="28"/>
          <w:szCs w:val="28"/>
        </w:rPr>
        <w:t>ПОЛОЖЕНИЕ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C71FFE">
        <w:rPr>
          <w:b/>
          <w:color w:val="000000"/>
          <w:sz w:val="28"/>
          <w:szCs w:val="28"/>
        </w:rPr>
        <w:t xml:space="preserve">об оплате труда и материальном стимулировании руководителей муниципальных учреждений </w:t>
      </w:r>
      <w:r w:rsidR="008B5FC2">
        <w:rPr>
          <w:b/>
          <w:color w:val="000000"/>
          <w:sz w:val="28"/>
          <w:szCs w:val="28"/>
        </w:rPr>
        <w:t>Старотитаровского</w:t>
      </w:r>
      <w:r w:rsidRPr="00C71FFE">
        <w:rPr>
          <w:b/>
          <w:color w:val="000000"/>
          <w:sz w:val="28"/>
          <w:szCs w:val="28"/>
        </w:rPr>
        <w:t xml:space="preserve"> сельского поселения Темрюкского района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bookmarkStart w:id="1" w:name="sub_12100"/>
    </w:p>
    <w:p w:rsidR="00C71FFE" w:rsidRPr="009E39ED" w:rsidRDefault="00C71FFE" w:rsidP="00C71FFE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9E39ED">
        <w:rPr>
          <w:b/>
          <w:color w:val="000000"/>
          <w:sz w:val="28"/>
          <w:szCs w:val="28"/>
        </w:rPr>
        <w:t>Общие положения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left="1069"/>
        <w:contextualSpacing/>
        <w:rPr>
          <w:color w:val="000000"/>
          <w:sz w:val="28"/>
          <w:szCs w:val="28"/>
        </w:rPr>
      </w:pP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bookmarkStart w:id="2" w:name="sub_12101"/>
      <w:bookmarkEnd w:id="1"/>
      <w:r w:rsidRPr="00C71FFE">
        <w:rPr>
          <w:color w:val="000000"/>
          <w:sz w:val="28"/>
          <w:szCs w:val="28"/>
        </w:rPr>
        <w:t xml:space="preserve">1.1. </w:t>
      </w:r>
      <w:proofErr w:type="gramStart"/>
      <w:r w:rsidRPr="00C71FFE">
        <w:rPr>
          <w:color w:val="000000"/>
          <w:sz w:val="28"/>
          <w:szCs w:val="28"/>
        </w:rPr>
        <w:t xml:space="preserve">Положение об оплате труда и материальном стимулировании руководителей муниципальных учреждений </w:t>
      </w:r>
      <w:r w:rsidR="008B5FC2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Темрюкского района (далее Положение) разработано в соответствии с Трудовым кодексом Российской Федерации и постановлением администрации </w:t>
      </w:r>
      <w:r w:rsidR="008B5FC2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Темрюкского района </w:t>
      </w:r>
      <w:r w:rsidR="007B3431">
        <w:rPr>
          <w:color w:val="000000"/>
          <w:sz w:val="28"/>
          <w:szCs w:val="28"/>
        </w:rPr>
        <w:t xml:space="preserve">                           </w:t>
      </w:r>
      <w:r w:rsidR="00E53BD7" w:rsidRPr="007B3431">
        <w:rPr>
          <w:sz w:val="28"/>
          <w:szCs w:val="28"/>
        </w:rPr>
        <w:t xml:space="preserve">от </w:t>
      </w:r>
      <w:r w:rsidR="008B5FC2">
        <w:rPr>
          <w:sz w:val="28"/>
          <w:szCs w:val="28"/>
        </w:rPr>
        <w:t>31 октября 2017</w:t>
      </w:r>
      <w:r w:rsidR="00E53BD7" w:rsidRPr="007B3431">
        <w:rPr>
          <w:sz w:val="28"/>
          <w:szCs w:val="28"/>
        </w:rPr>
        <w:t xml:space="preserve"> г</w:t>
      </w:r>
      <w:r w:rsidR="008B5FC2">
        <w:rPr>
          <w:sz w:val="28"/>
          <w:szCs w:val="28"/>
        </w:rPr>
        <w:t>ода</w:t>
      </w:r>
      <w:r w:rsidRPr="007B3431">
        <w:rPr>
          <w:sz w:val="28"/>
          <w:szCs w:val="28"/>
        </w:rPr>
        <w:t xml:space="preserve"> № </w:t>
      </w:r>
      <w:r w:rsidR="008B5FC2">
        <w:rPr>
          <w:sz w:val="28"/>
          <w:szCs w:val="28"/>
        </w:rPr>
        <w:t>218</w:t>
      </w:r>
      <w:r w:rsidRPr="007B3431">
        <w:rPr>
          <w:sz w:val="28"/>
          <w:szCs w:val="28"/>
        </w:rPr>
        <w:t xml:space="preserve"> «Об оплате труда работников муниципальных</w:t>
      </w:r>
      <w:r w:rsidRPr="00C71FFE">
        <w:rPr>
          <w:color w:val="000000"/>
          <w:sz w:val="28"/>
          <w:szCs w:val="28"/>
        </w:rPr>
        <w:t xml:space="preserve"> учреждений </w:t>
      </w:r>
      <w:r w:rsidR="008B5FC2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Темрюкского района» (далее постановление </w:t>
      </w:r>
      <w:r w:rsidR="002B5A25" w:rsidRPr="007B3431">
        <w:rPr>
          <w:sz w:val="28"/>
          <w:szCs w:val="28"/>
        </w:rPr>
        <w:t>от</w:t>
      </w:r>
      <w:r w:rsidR="008B5FC2">
        <w:rPr>
          <w:sz w:val="28"/>
          <w:szCs w:val="28"/>
        </w:rPr>
        <w:t xml:space="preserve"> 31 октября 2017</w:t>
      </w:r>
      <w:r w:rsidR="008B5FC2" w:rsidRPr="007B3431">
        <w:rPr>
          <w:sz w:val="28"/>
          <w:szCs w:val="28"/>
        </w:rPr>
        <w:t xml:space="preserve"> г</w:t>
      </w:r>
      <w:r w:rsidR="008B5FC2">
        <w:rPr>
          <w:sz w:val="28"/>
          <w:szCs w:val="28"/>
        </w:rPr>
        <w:t>ода</w:t>
      </w:r>
      <w:r w:rsidR="008B5FC2" w:rsidRPr="007B3431">
        <w:rPr>
          <w:sz w:val="28"/>
          <w:szCs w:val="28"/>
        </w:rPr>
        <w:t xml:space="preserve"> № </w:t>
      </w:r>
      <w:r w:rsidR="008B5FC2">
        <w:rPr>
          <w:sz w:val="28"/>
          <w:szCs w:val="28"/>
        </w:rPr>
        <w:t>218</w:t>
      </w:r>
      <w:r w:rsidRPr="002B5A25">
        <w:rPr>
          <w:sz w:val="28"/>
          <w:szCs w:val="28"/>
        </w:rPr>
        <w:t>)</w:t>
      </w:r>
      <w:r w:rsidRPr="00C71FFE">
        <w:rPr>
          <w:color w:val="000000"/>
          <w:sz w:val="28"/>
          <w:szCs w:val="28"/>
        </w:rPr>
        <w:t xml:space="preserve"> </w:t>
      </w:r>
      <w:r w:rsidR="003A2AD5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в целях</w:t>
      </w:r>
      <w:proofErr w:type="gramEnd"/>
      <w:r w:rsidRPr="00C71FFE">
        <w:rPr>
          <w:color w:val="000000"/>
          <w:sz w:val="28"/>
          <w:szCs w:val="28"/>
        </w:rPr>
        <w:t xml:space="preserve"> определения условий, порядка установления заработной платы и материального стимулирования руководителей муниципальных учреждений </w:t>
      </w:r>
      <w:r w:rsidR="00786723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Темрюкский район.</w:t>
      </w:r>
    </w:p>
    <w:p w:rsidR="00C71FFE" w:rsidRPr="006E4ADD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FF0000"/>
          <w:sz w:val="28"/>
          <w:szCs w:val="28"/>
        </w:rPr>
      </w:pPr>
      <w:bookmarkStart w:id="3" w:name="sub_12102"/>
      <w:bookmarkEnd w:id="2"/>
      <w:r w:rsidRPr="00C71FFE">
        <w:rPr>
          <w:color w:val="000000"/>
          <w:sz w:val="28"/>
          <w:szCs w:val="28"/>
        </w:rPr>
        <w:t xml:space="preserve">1.2. Положение распространяется на руководителей учреждений, включенных в Перечень муниципальных учреждений </w:t>
      </w:r>
      <w:r w:rsidR="00786723">
        <w:rPr>
          <w:color w:val="000000"/>
          <w:sz w:val="28"/>
          <w:szCs w:val="28"/>
        </w:rPr>
        <w:t>Старотитаровского</w:t>
      </w:r>
      <w:r w:rsidR="00786723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 приложения  3 к постановлению</w:t>
      </w:r>
      <w:r w:rsidR="00786723" w:rsidRPr="00786723">
        <w:rPr>
          <w:sz w:val="28"/>
          <w:szCs w:val="28"/>
        </w:rPr>
        <w:t xml:space="preserve"> </w:t>
      </w:r>
      <w:r w:rsidR="00786723" w:rsidRPr="007B3431">
        <w:rPr>
          <w:sz w:val="28"/>
          <w:szCs w:val="28"/>
        </w:rPr>
        <w:t>от</w:t>
      </w:r>
      <w:r w:rsidR="00786723">
        <w:rPr>
          <w:sz w:val="28"/>
          <w:szCs w:val="28"/>
        </w:rPr>
        <w:t xml:space="preserve"> 31 октября 2017</w:t>
      </w:r>
      <w:r w:rsidR="00786723" w:rsidRPr="007B3431">
        <w:rPr>
          <w:sz w:val="28"/>
          <w:szCs w:val="28"/>
        </w:rPr>
        <w:t xml:space="preserve"> г</w:t>
      </w:r>
      <w:r w:rsidR="00786723">
        <w:rPr>
          <w:sz w:val="28"/>
          <w:szCs w:val="28"/>
        </w:rPr>
        <w:t>ода</w:t>
      </w:r>
      <w:r w:rsidR="00786723" w:rsidRPr="007B3431">
        <w:rPr>
          <w:sz w:val="28"/>
          <w:szCs w:val="28"/>
        </w:rPr>
        <w:t xml:space="preserve"> № </w:t>
      </w:r>
      <w:r w:rsidR="00786723">
        <w:rPr>
          <w:sz w:val="28"/>
          <w:szCs w:val="28"/>
        </w:rPr>
        <w:t>218</w:t>
      </w:r>
      <w:r w:rsidRPr="00A47CB4">
        <w:rPr>
          <w:sz w:val="28"/>
          <w:szCs w:val="28"/>
        </w:rPr>
        <w:t>.</w:t>
      </w:r>
      <w:r w:rsidRPr="006E4ADD">
        <w:rPr>
          <w:color w:val="FF0000"/>
          <w:sz w:val="28"/>
          <w:szCs w:val="28"/>
        </w:rPr>
        <w:t xml:space="preserve">     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bookmarkStart w:id="4" w:name="sub_1203"/>
      <w:bookmarkEnd w:id="3"/>
      <w:r w:rsidRPr="00C71FFE">
        <w:rPr>
          <w:color w:val="000000"/>
          <w:sz w:val="28"/>
          <w:szCs w:val="28"/>
        </w:rPr>
        <w:t>1.3. Положение определяет порядок оплаты труда и условия материального стимулирования руководителей учреждений, предусматривает дифференцированный подход к установлению надбавок за сложность и напряженность труда, премирование руководителей в зависимости от личного вклада в результат труда.</w:t>
      </w:r>
    </w:p>
    <w:p w:rsidR="00C71FFE" w:rsidRPr="00C71FFE" w:rsidRDefault="00C71FFE" w:rsidP="000D1859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1.4. Оплата труда руководителей учреждений осуществляется в пределах утвержденного фонда оплаты труда учреждения.</w:t>
      </w:r>
      <w:bookmarkEnd w:id="4"/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1FFE" w:rsidRPr="009E39ED" w:rsidRDefault="00C71FFE" w:rsidP="000D1859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9E39ED">
        <w:rPr>
          <w:b/>
          <w:color w:val="000000"/>
          <w:sz w:val="28"/>
          <w:szCs w:val="28"/>
        </w:rPr>
        <w:t>2. Оплата труда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bookmarkStart w:id="5" w:name="sub_12204"/>
      <w:r w:rsidRPr="00C71FFE">
        <w:rPr>
          <w:color w:val="000000"/>
          <w:sz w:val="28"/>
          <w:szCs w:val="28"/>
        </w:rPr>
        <w:t>2.1. Оплата труда руководителя учреждения состоит из месячного должностного оклада (далее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-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должностной оклад), а также из ежемесячных и иных дополнительных выплат (далее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-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дополнительные выплаты).</w:t>
      </w:r>
    </w:p>
    <w:p w:rsidR="00C71FFE" w:rsidRPr="00C71FFE" w:rsidRDefault="00C71FFE" w:rsidP="000D1859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bookmarkStart w:id="6" w:name="sub_12206"/>
      <w:bookmarkEnd w:id="5"/>
      <w:r w:rsidRPr="00C71FFE">
        <w:rPr>
          <w:color w:val="000000"/>
          <w:sz w:val="28"/>
          <w:szCs w:val="28"/>
        </w:rPr>
        <w:lastRenderedPageBreak/>
        <w:t>2.2. Общие условия оплаты труда руководителей учреждений определены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 xml:space="preserve">постановлением администрации </w:t>
      </w:r>
      <w:r w:rsidR="00B86412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Темрюкский район </w:t>
      </w:r>
      <w:r w:rsidR="007C4C4F" w:rsidRPr="007B3431">
        <w:rPr>
          <w:sz w:val="28"/>
          <w:szCs w:val="28"/>
        </w:rPr>
        <w:t xml:space="preserve">от </w:t>
      </w:r>
      <w:r w:rsidR="00686209">
        <w:rPr>
          <w:sz w:val="28"/>
          <w:szCs w:val="28"/>
        </w:rPr>
        <w:t xml:space="preserve">31 октября 2017 года № 218 </w:t>
      </w:r>
      <w:r w:rsidRPr="00C71FFE">
        <w:rPr>
          <w:color w:val="000000"/>
          <w:sz w:val="28"/>
          <w:szCs w:val="28"/>
        </w:rPr>
        <w:t xml:space="preserve">и устанавливаются в трудовых договорах с руководителями учреждений. </w:t>
      </w:r>
    </w:p>
    <w:bookmarkEnd w:id="6"/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2.3. К дополнительным выплатам относятся:</w:t>
      </w:r>
    </w:p>
    <w:p w:rsidR="00C71FFE" w:rsidRPr="00C71FFE" w:rsidRDefault="00C71FFE" w:rsidP="007C4C4F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ежемесячная надбавка за сложность и напряженность труда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(компенсационная выплата);</w:t>
      </w:r>
    </w:p>
    <w:p w:rsidR="00C71FFE" w:rsidRPr="00C71FFE" w:rsidRDefault="00C71FFE" w:rsidP="007C4C4F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премии по результатам работы (месяц, квартал, год) (стимулирующая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выплата);</w:t>
      </w:r>
    </w:p>
    <w:p w:rsidR="00C71FFE" w:rsidRPr="00C71FFE" w:rsidRDefault="00C71FFE" w:rsidP="007C4C4F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ежемесячное денежное поощрение (стимулирующая выплата);</w:t>
      </w:r>
    </w:p>
    <w:p w:rsidR="00C71FFE" w:rsidRDefault="00C71FFE" w:rsidP="007C4C4F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единовременная выплата при предоставлении ежегодного оплачиваемого</w:t>
      </w:r>
      <w:r w:rsidR="000D1859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отпуска и материальная помощь.</w:t>
      </w:r>
    </w:p>
    <w:p w:rsidR="009C191B" w:rsidRPr="00C71FFE" w:rsidRDefault="009C191B" w:rsidP="009C191B">
      <w:pPr>
        <w:pStyle w:val="s1"/>
        <w:shd w:val="clear" w:color="auto" w:fill="FFFFFF"/>
        <w:tabs>
          <w:tab w:val="left" w:pos="993"/>
        </w:tabs>
        <w:spacing w:before="0" w:beforeAutospacing="0" w:after="0" w:afterAutospacing="0"/>
        <w:ind w:left="709"/>
        <w:contextualSpacing/>
        <w:jc w:val="both"/>
        <w:rPr>
          <w:color w:val="000000"/>
          <w:sz w:val="28"/>
          <w:szCs w:val="28"/>
        </w:rPr>
      </w:pPr>
    </w:p>
    <w:p w:rsidR="00C71FFE" w:rsidRPr="009E39ED" w:rsidRDefault="00C71FFE" w:rsidP="009C19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9E39ED">
        <w:rPr>
          <w:b/>
          <w:color w:val="000000"/>
          <w:sz w:val="28"/>
          <w:szCs w:val="28"/>
        </w:rPr>
        <w:t>Порядок выплаты ежемесячной надбавки за сложность и напряженность труда (компенсационная выплата)</w:t>
      </w:r>
    </w:p>
    <w:p w:rsidR="009C191B" w:rsidRPr="00C71FFE" w:rsidRDefault="009C191B" w:rsidP="009C191B">
      <w:pPr>
        <w:pStyle w:val="s1"/>
        <w:shd w:val="clear" w:color="auto" w:fill="FFFFFF"/>
        <w:spacing w:before="0" w:beforeAutospacing="0" w:after="0" w:afterAutospacing="0"/>
        <w:ind w:left="1069"/>
        <w:contextualSpacing/>
        <w:jc w:val="both"/>
        <w:rPr>
          <w:color w:val="000000"/>
          <w:sz w:val="28"/>
          <w:szCs w:val="28"/>
        </w:rPr>
      </w:pPr>
    </w:p>
    <w:p w:rsidR="00C71FFE" w:rsidRPr="00C71FFE" w:rsidRDefault="00C71FFE" w:rsidP="004E7FFC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3.1. Ежемесячная надбавка за сложность и напряженность труда (далее </w:t>
      </w:r>
      <w:proofErr w:type="gramStart"/>
      <w:r w:rsidRPr="00C71FFE">
        <w:rPr>
          <w:color w:val="000000"/>
          <w:sz w:val="28"/>
          <w:szCs w:val="28"/>
        </w:rPr>
        <w:t>-е</w:t>
      </w:r>
      <w:proofErr w:type="gramEnd"/>
      <w:r w:rsidRPr="00C71FFE">
        <w:rPr>
          <w:color w:val="000000"/>
          <w:sz w:val="28"/>
          <w:szCs w:val="28"/>
        </w:rPr>
        <w:t>жемесячная надбавка) выплачивается в целях повышения заинтересованности</w:t>
      </w:r>
      <w:r w:rsidR="004E7FFC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руководителей учреждений в качестве выполнения должностных обязанностей</w:t>
      </w:r>
      <w:r w:rsidR="004E7FFC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и результатах своей деятельности.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3.2. Ежемесячная надбавка устанавливается в размере до 150% процентов</w:t>
      </w:r>
    </w:p>
    <w:p w:rsidR="00C71FFE" w:rsidRPr="00C71FFE" w:rsidRDefault="00C71FFE" w:rsidP="002234C4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должностного оклада. При установлении руководителю учреждения размера ежемесячной надбавки, а также его изменении учитывается профессиональный</w:t>
      </w:r>
      <w:r w:rsidR="002234C4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 xml:space="preserve">уровень исполнения должностных обязанностей руководителем учреждения, в том числе в условиях, отклоняющихся </w:t>
      </w:r>
      <w:proofErr w:type="gramStart"/>
      <w:r w:rsidRPr="00C71FFE">
        <w:rPr>
          <w:color w:val="000000"/>
          <w:sz w:val="28"/>
          <w:szCs w:val="28"/>
        </w:rPr>
        <w:t>от</w:t>
      </w:r>
      <w:proofErr w:type="gramEnd"/>
      <w:r w:rsidRPr="00C71FFE">
        <w:rPr>
          <w:color w:val="000000"/>
          <w:sz w:val="28"/>
          <w:szCs w:val="28"/>
        </w:rPr>
        <w:t xml:space="preserve"> нормальных (сложность, высокая напряженность и др.).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3.3. Размер ежемесячной надбавки за сложность и напряженность труда устанавливается на основании распоряжения администрации </w:t>
      </w:r>
      <w:r w:rsidR="00686209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Темрюкского района с учетом показателей согласно </w:t>
      </w:r>
      <w:r w:rsidR="00787050">
        <w:rPr>
          <w:color w:val="000000"/>
          <w:sz w:val="28"/>
          <w:szCs w:val="28"/>
        </w:rPr>
        <w:t>п</w:t>
      </w:r>
      <w:r w:rsidRPr="00C71FFE">
        <w:rPr>
          <w:color w:val="000000"/>
          <w:sz w:val="28"/>
          <w:szCs w:val="28"/>
        </w:rPr>
        <w:t>риложению  1 к настоящему Положению.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Размер ежемесячной надбавки за сложность и напряженность труда устанавливается сроком на 1 год. При изменении характера работы и в зависимости от результатов деятельности размер ежемесячной надбавки может быть изменен.</w:t>
      </w:r>
    </w:p>
    <w:p w:rsidR="009C191B" w:rsidRDefault="00C71FFE" w:rsidP="009C191B">
      <w:pPr>
        <w:pStyle w:val="s1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Ежемесячная надбавка за сложность и напряженность труда выплачивается пропорционально отработанному времени.</w:t>
      </w:r>
    </w:p>
    <w:p w:rsidR="009C191B" w:rsidRPr="009C191B" w:rsidRDefault="009C191B" w:rsidP="009C191B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C71FFE" w:rsidRPr="009E39ED" w:rsidRDefault="00C71FFE" w:rsidP="009C19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9E39ED">
        <w:rPr>
          <w:b/>
          <w:color w:val="000000"/>
          <w:sz w:val="28"/>
          <w:szCs w:val="28"/>
        </w:rPr>
        <w:t>Порядок выплаты премии по результатам работ (стимулирующие выплаты)</w:t>
      </w:r>
    </w:p>
    <w:p w:rsidR="009C191B" w:rsidRPr="00C71FFE" w:rsidRDefault="009C191B" w:rsidP="009C191B">
      <w:pPr>
        <w:pStyle w:val="s1"/>
        <w:shd w:val="clear" w:color="auto" w:fill="FFFFFF"/>
        <w:spacing w:before="0" w:beforeAutospacing="0" w:after="0" w:afterAutospacing="0"/>
        <w:ind w:left="1069"/>
        <w:contextualSpacing/>
        <w:rPr>
          <w:color w:val="000000"/>
          <w:sz w:val="28"/>
          <w:szCs w:val="28"/>
        </w:rPr>
      </w:pP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4.1. Премирование руководителей учреждений, а также лиц, временно исполняющих обязанности руководителей (более одного месяца), осуществляется с учетом задач и функций, возложенных на них, исполнения должностных обязанностей по итогам работы (за месяц, квартал, год) с учетом </w:t>
      </w:r>
      <w:r w:rsidRPr="00C71FFE">
        <w:rPr>
          <w:color w:val="000000"/>
          <w:sz w:val="28"/>
          <w:szCs w:val="28"/>
        </w:rPr>
        <w:lastRenderedPageBreak/>
        <w:t>выполнения целевых показателей эффективности деятельности учреждений (приложение  2 к настоящему Положению).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4.2. Премирование руководителей учреждений осуществляется на основании распоряжения администрации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района, за фактически отработанное время. Для расчета суммы премии принимается размер должностного оклада по занимаемой штатной должности, установленного на день выплаты.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4.3. Руководителю учреждения могут выплачиваться следующие виды премий (стимулирующие выплаты):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премия по итогам работы (месяц, квартал, год).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4.3.1. Размер премии по итогам работы (месяц, квартал, год) устанавливается согласно приложение 2 к настоящему Положению, в процентах от должностного оклада и определяется исходя из условий выполнения целевых показателей.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Размер премии для руководителей учреждений может быть изменен в связи с ненадлежащим выполнением обязанностей, определенных должностной инструкцией, допущенными нарушениями трудовой дисциплины, наличием дисциплинарных взысканий.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Основаниями для изменения размера премии по итогам работы за месяц </w:t>
      </w:r>
      <w:r w:rsidRPr="00000699">
        <w:rPr>
          <w:color w:val="000000"/>
          <w:sz w:val="28"/>
          <w:szCs w:val="28"/>
        </w:rPr>
        <w:t>служат письменные предложения заместителя главы</w:t>
      </w:r>
      <w:r w:rsidRPr="00C71FFE">
        <w:rPr>
          <w:color w:val="000000"/>
          <w:sz w:val="28"/>
          <w:szCs w:val="28"/>
        </w:rPr>
        <w:t xml:space="preserve">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 xml:space="preserve">сельского поселения Темрюкского района или руководителей структурных подразделений администрации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Премия по итогам работы не начисляется в следующих случаях: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неисполнения или ненадлежащего исполнения руководителем учреждения должностных обязанностей, поручений или указаний работодателя;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наличия замечаний контрольных и надзорных органов власти, отрицательной оценки эффективности деятельности учреждения;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нарушения трудовой дисциплины и правил внутреннего трудового распорядка руководителем учреждения;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нарушения правил пожарной безопасности, охраны труда и техники безопасности;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при увольнении с работы по инициативе работодателя за нарушение трудовой дисциплины, Правил внутреннего трудового распорядка,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неисполнение должностных обязанностей, хищения и другим причинам, по которым руководитель виновен в совершении неправомерных действий;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при исполнении должностных обязанностей руководителя после принятия уполномоченным органом (должностным лицом) решения о ликвидации учреждения;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за несвоевременное и некачественное выполнение заданий.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Начисление премии не производится за тот расчетный период, в котором были совершены нарушения, упущения в работе или поступила информация о них. Если упущения в работе обнаружены после выплаты премии, то начисление не производится за тот расчетный период, в котором обнаружены эти нарушения.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lastRenderedPageBreak/>
        <w:t xml:space="preserve">В срок до 1 числа месяца, следующего за </w:t>
      </w:r>
      <w:proofErr w:type="gramStart"/>
      <w:r w:rsidRPr="00C71FFE">
        <w:rPr>
          <w:color w:val="000000"/>
          <w:sz w:val="28"/>
          <w:szCs w:val="28"/>
        </w:rPr>
        <w:t>отчетным</w:t>
      </w:r>
      <w:proofErr w:type="gramEnd"/>
      <w:r w:rsidRPr="00C71FFE">
        <w:rPr>
          <w:color w:val="000000"/>
          <w:sz w:val="28"/>
          <w:szCs w:val="28"/>
        </w:rPr>
        <w:t xml:space="preserve">, руководитель учреждения предоставляет исполнение утвержденных целевых показателей эффективности деятельности учреждений для анализа главе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 (при наличии).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C71FFE">
        <w:rPr>
          <w:color w:val="000000"/>
          <w:sz w:val="28"/>
          <w:szCs w:val="28"/>
        </w:rPr>
        <w:t xml:space="preserve">Итоги премирования руководителей учреждений, утвержденные главой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 xml:space="preserve">сельского поселения Темрюкского района, направляются до 4 числа месяца, следующего за расчетным периодом, в общий отдел администрации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 xml:space="preserve">сельского поселения Темрюкского района для анализа и подготовки проекта распоряжения администрации </w:t>
      </w:r>
      <w:r w:rsidR="00D956A9">
        <w:rPr>
          <w:color w:val="000000"/>
          <w:sz w:val="28"/>
          <w:szCs w:val="28"/>
        </w:rPr>
        <w:t>Старотитаровского</w:t>
      </w:r>
      <w:r w:rsidR="00D956A9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 о выплате премии по итогам работы за месяц.</w:t>
      </w:r>
      <w:proofErr w:type="gramEnd"/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Конкретный размер премии по итогам работы (за месяц, квартал, год) в процентах к должностному окладу устанавливается распоряжением администрации</w:t>
      </w:r>
      <w:r w:rsidR="00D956A9" w:rsidRPr="00D956A9">
        <w:rPr>
          <w:color w:val="000000"/>
          <w:sz w:val="28"/>
          <w:szCs w:val="28"/>
        </w:rPr>
        <w:t xml:space="preserve"> </w:t>
      </w:r>
      <w:r w:rsidR="00D956A9">
        <w:rPr>
          <w:color w:val="000000"/>
          <w:sz w:val="28"/>
          <w:szCs w:val="28"/>
        </w:rPr>
        <w:t>Старотитаровского</w:t>
      </w:r>
      <w:r w:rsidRPr="00C71FFE">
        <w:rPr>
          <w:color w:val="000000"/>
          <w:sz w:val="28"/>
          <w:szCs w:val="28"/>
        </w:rPr>
        <w:t xml:space="preserve"> сельского поселения Темрюкского района.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4.3.2. Работнику муниципального учреждения, в случае исполнения им обязанностей руководителя учреждения свыше 1 (одного) месяца, выплачивается заработная плата на уровне заработной платы руководителя учреждения (согласно штатному расписанию) путем выплаты разницы в заработной плате в виде премии на основании распоряжения администрации </w:t>
      </w:r>
      <w:r w:rsidR="00701573">
        <w:rPr>
          <w:color w:val="000000"/>
          <w:sz w:val="28"/>
          <w:szCs w:val="28"/>
        </w:rPr>
        <w:t>Старотитаровского</w:t>
      </w:r>
      <w:r w:rsidR="00701573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4.3.3. В пределах экономии фонда оплаты труда единовременное премирование руководителей учреждений может осуществляться по следующим основаниям: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000699">
        <w:rPr>
          <w:color w:val="000000"/>
          <w:sz w:val="28"/>
          <w:szCs w:val="28"/>
        </w:rPr>
        <w:t xml:space="preserve">а) в размере до </w:t>
      </w:r>
      <w:r w:rsidR="00000699">
        <w:rPr>
          <w:color w:val="000000"/>
          <w:sz w:val="28"/>
          <w:szCs w:val="28"/>
        </w:rPr>
        <w:t>3</w:t>
      </w:r>
      <w:r w:rsidRPr="00000699">
        <w:rPr>
          <w:color w:val="000000"/>
          <w:sz w:val="28"/>
          <w:szCs w:val="28"/>
        </w:rPr>
        <w:t xml:space="preserve"> (</w:t>
      </w:r>
      <w:r w:rsidR="00000699">
        <w:rPr>
          <w:color w:val="000000"/>
          <w:sz w:val="28"/>
          <w:szCs w:val="28"/>
        </w:rPr>
        <w:t>трех</w:t>
      </w:r>
      <w:r w:rsidRPr="00000699">
        <w:rPr>
          <w:color w:val="000000"/>
          <w:sz w:val="28"/>
          <w:szCs w:val="28"/>
        </w:rPr>
        <w:t>) должностных окладов: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за оперативное выполнение особо важных и сложных заданий;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большая организаторская работа по подготовке и проведению мероприятий районного, краевого или федерального значения;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за долголетнюю службу (15 лет, 20 лет, 25 лет и т.д.);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в связи с юбилеем (достижением 50-, 55-, 60-, 65-летнего возраста) или увольнением на пенсию;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в связи с профессиональным праздником;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в связи с награждением краевыми и федеральными наградами или знаками отличия;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прочие основания;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б) при награждении Почетной грамотой муниципального образования Темрюкский район - в размере 1000 (одной) рублей;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в) при поощрении Благодарностью главы муниципального образования Темрюкский район в размере 500 (пятисот) рублей.</w:t>
      </w:r>
    </w:p>
    <w:p w:rsidR="00C71FFE" w:rsidRPr="008D3C3E" w:rsidRDefault="00E160B1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D3C3E">
        <w:rPr>
          <w:sz w:val="28"/>
          <w:szCs w:val="28"/>
        </w:rPr>
        <w:t>4.4. Предусмотрена дополнительная выплата премии из средств от приносящей доход деятельности. Размер премии составляет не более 12 окладов в год.</w:t>
      </w:r>
    </w:p>
    <w:p w:rsidR="00E160B1" w:rsidRDefault="00E160B1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E66221" w:rsidRDefault="00E66221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E66221" w:rsidRDefault="00E66221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E66221" w:rsidRPr="00C71FFE" w:rsidRDefault="00E66221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1FFE" w:rsidRPr="009E39ED" w:rsidRDefault="00C71FFE" w:rsidP="0092081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9E39ED">
        <w:rPr>
          <w:b/>
          <w:color w:val="000000"/>
          <w:sz w:val="28"/>
          <w:szCs w:val="28"/>
        </w:rPr>
        <w:lastRenderedPageBreak/>
        <w:t>5. Ежемесячное денежное поощрение (стимулирующая выплата)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5.1. Ежемесячное денежное поощрение – стимулирующая выплата, условия осуществления которой целевое и эффективное использование денежных средств учреждения, а также имущества, переданного учреждению в оперативное управление в установленном порядке.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5.2 Ежемесячное денежное поощрение выплачивается в размере </w:t>
      </w:r>
      <w:r w:rsidR="00C239AA">
        <w:rPr>
          <w:color w:val="000000"/>
          <w:sz w:val="28"/>
          <w:szCs w:val="28"/>
        </w:rPr>
        <w:t>1</w:t>
      </w:r>
      <w:r w:rsidR="00C0682A">
        <w:rPr>
          <w:color w:val="000000"/>
          <w:sz w:val="28"/>
          <w:szCs w:val="28"/>
        </w:rPr>
        <w:t>5</w:t>
      </w:r>
      <w:r w:rsidR="00662AC4">
        <w:rPr>
          <w:color w:val="000000"/>
          <w:sz w:val="28"/>
          <w:szCs w:val="28"/>
        </w:rPr>
        <w:t xml:space="preserve"> </w:t>
      </w:r>
      <w:r w:rsidR="00C239AA">
        <w:rPr>
          <w:color w:val="000000"/>
          <w:sz w:val="28"/>
          <w:szCs w:val="28"/>
        </w:rPr>
        <w:t>должностных</w:t>
      </w:r>
      <w:r w:rsidRPr="00C71FFE">
        <w:rPr>
          <w:color w:val="000000"/>
          <w:sz w:val="28"/>
          <w:szCs w:val="28"/>
        </w:rPr>
        <w:t xml:space="preserve"> оклад</w:t>
      </w:r>
      <w:r w:rsidR="00C239AA">
        <w:rPr>
          <w:color w:val="000000"/>
          <w:sz w:val="28"/>
          <w:szCs w:val="28"/>
        </w:rPr>
        <w:t>ов</w:t>
      </w:r>
      <w:r w:rsidRPr="00C71FFE">
        <w:rPr>
          <w:color w:val="000000"/>
          <w:sz w:val="28"/>
          <w:szCs w:val="28"/>
        </w:rPr>
        <w:t>, без распорядительных документов с момента принятия руководителя учреждения на работу.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1FFE" w:rsidRPr="009E39ED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9E39ED">
        <w:rPr>
          <w:b/>
          <w:color w:val="000000"/>
          <w:sz w:val="28"/>
          <w:szCs w:val="28"/>
        </w:rPr>
        <w:t>6. Единовременная выплата при предоставлении ежегодного оплачиваемого отпуска и материальная помощь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6.1. Единовременная выплата при предоставлении ежегодного оплачиваемого отпуска </w:t>
      </w:r>
      <w:r w:rsidR="00297EA0">
        <w:rPr>
          <w:color w:val="000000"/>
          <w:sz w:val="28"/>
          <w:szCs w:val="28"/>
        </w:rPr>
        <w:t>-</w:t>
      </w:r>
      <w:r w:rsidRPr="00C71FFE">
        <w:rPr>
          <w:color w:val="000000"/>
          <w:sz w:val="28"/>
          <w:szCs w:val="28"/>
        </w:rPr>
        <w:t xml:space="preserve"> это выплата к ежегодному оплачиваемому отпуску или его части.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Единовременная выплата при предоставлении ежегодного оплачиваемого отпуска выплачивается руководителю учреждения на основании заявления руководителя учреждения и распоряжения администрации </w:t>
      </w:r>
      <w:r w:rsidR="00701573">
        <w:rPr>
          <w:color w:val="000000"/>
          <w:sz w:val="28"/>
          <w:szCs w:val="28"/>
        </w:rPr>
        <w:t>Старотитаровского</w:t>
      </w:r>
      <w:r w:rsidR="00701573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района.</w:t>
      </w:r>
    </w:p>
    <w:p w:rsidR="00C71FFE" w:rsidRDefault="00275D88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</w:t>
      </w:r>
      <w:r w:rsidR="007F784C">
        <w:rPr>
          <w:color w:val="000000"/>
          <w:sz w:val="28"/>
          <w:szCs w:val="28"/>
        </w:rPr>
        <w:t>предоставлении</w:t>
      </w:r>
      <w:r w:rsidR="00C71FFE" w:rsidRPr="00C71FFE">
        <w:rPr>
          <w:color w:val="000000"/>
          <w:sz w:val="28"/>
          <w:szCs w:val="28"/>
        </w:rPr>
        <w:t xml:space="preserve"> руководителю учреждения ежегодного оплачиваемого отпуска в установленном порядке по частям, единовременная выплата производится в полном объеме к одной из частей отпуска в текущем календарном году.</w:t>
      </w:r>
    </w:p>
    <w:p w:rsidR="00DC76E1" w:rsidRPr="00C71FFE" w:rsidRDefault="00275D88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</w:t>
      </w:r>
      <w:r w:rsidR="00DC76E1">
        <w:rPr>
          <w:color w:val="000000"/>
          <w:sz w:val="28"/>
          <w:szCs w:val="28"/>
        </w:rPr>
        <w:t xml:space="preserve"> повышени</w:t>
      </w:r>
      <w:r>
        <w:rPr>
          <w:color w:val="000000"/>
          <w:sz w:val="28"/>
          <w:szCs w:val="28"/>
        </w:rPr>
        <w:t>я</w:t>
      </w:r>
      <w:r w:rsidR="00DC76E1">
        <w:rPr>
          <w:color w:val="000000"/>
          <w:sz w:val="28"/>
          <w:szCs w:val="28"/>
        </w:rPr>
        <w:t xml:space="preserve"> должностных окладов после предоставления ежегодного оплачиваемого отпуска, руководителю учреждения производится перерасчет единовременной выплаты за календарный год с учетом изменившегося должностного оклада.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Материальная помощь выплачивается руководителю учреждения один раз в календарный год в любое удобное для него время и может быть присоединена к ежегодному оплачиваемому отпуску.</w:t>
      </w:r>
    </w:p>
    <w:p w:rsid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Материальная помощь выплачивается руководителю учреждения на основании заявления, согласованного главой </w:t>
      </w:r>
      <w:r w:rsidR="00701573">
        <w:rPr>
          <w:color w:val="000000"/>
          <w:sz w:val="28"/>
          <w:szCs w:val="28"/>
        </w:rPr>
        <w:t>Старотитаровского</w:t>
      </w:r>
      <w:r w:rsidR="00701573" w:rsidRPr="00C71FFE">
        <w:rPr>
          <w:color w:val="000000"/>
          <w:sz w:val="28"/>
          <w:szCs w:val="28"/>
        </w:rPr>
        <w:t xml:space="preserve"> </w:t>
      </w:r>
      <w:r w:rsidRPr="00C71FFE">
        <w:rPr>
          <w:color w:val="000000"/>
          <w:sz w:val="28"/>
          <w:szCs w:val="28"/>
        </w:rPr>
        <w:t>сельского поселения Темрюкского района.</w:t>
      </w:r>
    </w:p>
    <w:p w:rsidR="00275D88" w:rsidRDefault="00275D88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повышения должностных окладов после выплаты материальной помощи, руководителю учреждения производится перерасчет материальной помощи за календарный год с учетом изменившегося должностного оклада</w:t>
      </w:r>
    </w:p>
    <w:p w:rsidR="00275D88" w:rsidRPr="00C71FFE" w:rsidRDefault="00275D88" w:rsidP="00275D88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повышении должностных окладов после предоставления ежегодного оплачиваемого отпуска, руководителю учреждения производится перерасчет единовременной выплаты за календарный год с учетом изменившегося должностного оклада.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Средства для выплаты единовременной выплаты при предоставлении ежегодного оплачиваемого отпуска и материальной помощи предусматриваются в размере 4 должностных окладов.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lastRenderedPageBreak/>
        <w:t>Для расчета единовременной выплаты к ежегодному отпуску и материальной помощи принимается размер денежного должностного оклада, установленного на дату их выплаты.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6.2. При увольнении до окончания календарного года руководителя учреждения, получившего единовременную выплату при предоставлении ежегодного оплачиваемого отпуска и материальную помощь за полный расчетный год, производится перерасчет пропорционально отработанному времени.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Руководителю учреждения, поступившему на работу, либо уволенному с работы в течение финансового года и имеющему право на предоставление ежегодного оплачиваемого отпуска, единовременная выплата и материальная помощь выплачиваются из расчета за фактически отработанное время.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C71FFE">
        <w:rPr>
          <w:color w:val="000000"/>
          <w:sz w:val="28"/>
          <w:szCs w:val="28"/>
        </w:rPr>
        <w:t>В случае нахождения руководителя учреждения в отпуске по уходу за ребенком до достижения</w:t>
      </w:r>
      <w:proofErr w:type="gramEnd"/>
      <w:r w:rsidRPr="00C71FFE">
        <w:rPr>
          <w:color w:val="000000"/>
          <w:sz w:val="28"/>
          <w:szCs w:val="28"/>
        </w:rPr>
        <w:t xml:space="preserve"> им возраста 3-х лет, материальная помощь ему не выплачивается.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 xml:space="preserve"> Если же руководитель учреждения уходит в отпуск по уходу за ребенком до достижения им возраста 3-х лет в текущем финансовом году, то материальная помощь выплачивается ему пропорционально отработанному времени в данном текущем финансовом году.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6.3. В пределах утвержденного фонда оплаты труда при наличии экономии руководителю учреждения может быть оказана дополнительная материальная помощь в размере 100% от должностного оклада в следующих случаях: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бракосочетание;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рождение ребенка;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смерть близкого родственника;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стихийные бедствия и другие чрезвычайные обстоятельства;</w:t>
      </w:r>
    </w:p>
    <w:p w:rsidR="00C71FFE" w:rsidRPr="00C71FFE" w:rsidRDefault="00C71FFE" w:rsidP="00C71FFE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71FFE">
        <w:rPr>
          <w:color w:val="000000"/>
          <w:sz w:val="28"/>
          <w:szCs w:val="28"/>
        </w:rPr>
        <w:t>прочие основания.</w:t>
      </w:r>
    </w:p>
    <w:p w:rsidR="00CC6AAE" w:rsidRDefault="00CC6AAE" w:rsidP="004F6CC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0127D4" w:rsidRDefault="000127D4" w:rsidP="004F6CCD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6E4ADD" w:rsidRDefault="00701573" w:rsidP="006E4ADD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1 категории</w:t>
      </w:r>
      <w:r w:rsidR="006E4ADD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отдела</w:t>
      </w:r>
      <w:r w:rsidR="006E4ADD" w:rsidRPr="003D2BC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6E4ADD" w:rsidRDefault="00701573" w:rsidP="006E4ADD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Старотитаровского</w:t>
      </w:r>
      <w:r w:rsidR="006E4ADD" w:rsidRPr="003D2BC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</w:t>
      </w:r>
      <w:r w:rsidR="006E4ADD">
        <w:rPr>
          <w:rFonts w:ascii="Times New Roman" w:eastAsia="Times New Roman" w:hAnsi="Times New Roman" w:cs="Times New Roman"/>
          <w:sz w:val="28"/>
          <w:szCs w:val="28"/>
        </w:rPr>
        <w:t xml:space="preserve">еления </w:t>
      </w:r>
    </w:p>
    <w:p w:rsidR="006E4ADD" w:rsidRPr="00202767" w:rsidRDefault="006E4ADD" w:rsidP="006E4ADD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</w:t>
      </w:r>
      <w:r w:rsidR="00701573">
        <w:rPr>
          <w:rFonts w:ascii="Times New Roman" w:eastAsia="Times New Roman" w:hAnsi="Times New Roman" w:cs="Times New Roman"/>
          <w:sz w:val="28"/>
          <w:szCs w:val="28"/>
        </w:rPr>
        <w:t>Н.В. Титаренко</w:t>
      </w:r>
    </w:p>
    <w:p w:rsidR="00662AC4" w:rsidRDefault="00662AC4" w:rsidP="003F13F1">
      <w:pPr>
        <w:pStyle w:val="ab"/>
        <w:ind w:left="5670"/>
        <w:jc w:val="center"/>
      </w:pPr>
    </w:p>
    <w:p w:rsidR="00662AC4" w:rsidRDefault="00662AC4" w:rsidP="003F13F1">
      <w:pPr>
        <w:pStyle w:val="ab"/>
        <w:ind w:left="5670"/>
        <w:jc w:val="center"/>
      </w:pPr>
    </w:p>
    <w:p w:rsidR="00662AC4" w:rsidRDefault="00662AC4" w:rsidP="003F13F1">
      <w:pPr>
        <w:pStyle w:val="ab"/>
        <w:ind w:left="5670"/>
        <w:jc w:val="center"/>
      </w:pPr>
    </w:p>
    <w:p w:rsidR="00662AC4" w:rsidRDefault="00662AC4" w:rsidP="003F13F1">
      <w:pPr>
        <w:pStyle w:val="ab"/>
        <w:ind w:left="5670"/>
        <w:jc w:val="center"/>
      </w:pPr>
    </w:p>
    <w:p w:rsidR="00662AC4" w:rsidRDefault="00662AC4" w:rsidP="00E66221">
      <w:pPr>
        <w:pStyle w:val="ab"/>
      </w:pPr>
    </w:p>
    <w:p w:rsidR="00E66221" w:rsidRDefault="00E66221" w:rsidP="00E66221">
      <w:pPr>
        <w:pStyle w:val="ab"/>
      </w:pPr>
    </w:p>
    <w:p w:rsidR="00081F02" w:rsidRDefault="00081F02" w:rsidP="003F13F1">
      <w:pPr>
        <w:pStyle w:val="ab"/>
      </w:pPr>
    </w:p>
    <w:p w:rsidR="00081F02" w:rsidRDefault="00081F02" w:rsidP="003F13F1">
      <w:pPr>
        <w:pStyle w:val="ab"/>
      </w:pPr>
    </w:p>
    <w:p w:rsidR="00081F02" w:rsidRDefault="00081F02" w:rsidP="003F13F1">
      <w:pPr>
        <w:pStyle w:val="ab"/>
      </w:pPr>
    </w:p>
    <w:p w:rsidR="00081F02" w:rsidRDefault="00081F02" w:rsidP="003F13F1">
      <w:pPr>
        <w:pStyle w:val="ab"/>
      </w:pPr>
    </w:p>
    <w:p w:rsidR="007A4135" w:rsidRDefault="007A4135" w:rsidP="003F13F1">
      <w:pPr>
        <w:pStyle w:val="ab"/>
        <w:rPr>
          <w:szCs w:val="28"/>
        </w:rPr>
      </w:pPr>
    </w:p>
    <w:p w:rsidR="00F554E6" w:rsidRDefault="00F554E6" w:rsidP="003F13F1">
      <w:pPr>
        <w:pStyle w:val="ab"/>
        <w:rPr>
          <w:szCs w:val="28"/>
        </w:rPr>
      </w:pPr>
    </w:p>
    <w:sectPr w:rsidR="00F554E6" w:rsidSect="009427D9">
      <w:headerReference w:type="default" r:id="rId8"/>
      <w:pgSz w:w="11906" w:h="16838"/>
      <w:pgMar w:top="28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FBD" w:rsidRDefault="00B25FBD" w:rsidP="004F6CCD">
      <w:pPr>
        <w:spacing w:after="0" w:line="240" w:lineRule="auto"/>
      </w:pPr>
      <w:r>
        <w:separator/>
      </w:r>
    </w:p>
  </w:endnote>
  <w:endnote w:type="continuationSeparator" w:id="0">
    <w:p w:rsidR="00B25FBD" w:rsidRDefault="00B25FBD" w:rsidP="004F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FBD" w:rsidRDefault="00B25FBD" w:rsidP="004F6CCD">
      <w:pPr>
        <w:spacing w:after="0" w:line="240" w:lineRule="auto"/>
      </w:pPr>
      <w:r>
        <w:separator/>
      </w:r>
    </w:p>
  </w:footnote>
  <w:footnote w:type="continuationSeparator" w:id="0">
    <w:p w:rsidR="00B25FBD" w:rsidRDefault="00B25FBD" w:rsidP="004F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079313"/>
    </w:sdtPr>
    <w:sdtEndPr>
      <w:rPr>
        <w:rFonts w:ascii="Times New Roman" w:hAnsi="Times New Roman" w:cs="Times New Roman"/>
        <w:sz w:val="28"/>
        <w:szCs w:val="28"/>
      </w:rPr>
    </w:sdtEndPr>
    <w:sdtContent>
      <w:p w:rsidR="004F6CCD" w:rsidRPr="004F6CCD" w:rsidRDefault="00541D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6C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F6CCD" w:rsidRPr="004F6C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F6C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0D8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4F6C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F6CCD" w:rsidRDefault="004F6CC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B0CE3"/>
    <w:multiLevelType w:val="hybridMultilevel"/>
    <w:tmpl w:val="01B6EC9A"/>
    <w:lvl w:ilvl="0" w:tplc="713A4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9E5157"/>
    <w:multiLevelType w:val="multilevel"/>
    <w:tmpl w:val="8182CE9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9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9B03A39"/>
    <w:multiLevelType w:val="hybridMultilevel"/>
    <w:tmpl w:val="B8EA5A5A"/>
    <w:lvl w:ilvl="0" w:tplc="0A12A1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6CCD"/>
    <w:rsid w:val="00000699"/>
    <w:rsid w:val="00000FA1"/>
    <w:rsid w:val="000127D4"/>
    <w:rsid w:val="000753C8"/>
    <w:rsid w:val="0008177C"/>
    <w:rsid w:val="00081F02"/>
    <w:rsid w:val="00084CE2"/>
    <w:rsid w:val="000B0DFB"/>
    <w:rsid w:val="000B2020"/>
    <w:rsid w:val="000C1C2A"/>
    <w:rsid w:val="000D0D36"/>
    <w:rsid w:val="000D1859"/>
    <w:rsid w:val="000F303D"/>
    <w:rsid w:val="000F5FF2"/>
    <w:rsid w:val="00160C21"/>
    <w:rsid w:val="00194D07"/>
    <w:rsid w:val="001E2DF0"/>
    <w:rsid w:val="00202767"/>
    <w:rsid w:val="00214B4B"/>
    <w:rsid w:val="002234C4"/>
    <w:rsid w:val="00275D88"/>
    <w:rsid w:val="0028065A"/>
    <w:rsid w:val="00297EA0"/>
    <w:rsid w:val="002B5A25"/>
    <w:rsid w:val="00306385"/>
    <w:rsid w:val="003362F7"/>
    <w:rsid w:val="00360FEF"/>
    <w:rsid w:val="00396C13"/>
    <w:rsid w:val="003A2AD5"/>
    <w:rsid w:val="003D2BC8"/>
    <w:rsid w:val="003F13F1"/>
    <w:rsid w:val="003F6A64"/>
    <w:rsid w:val="00433279"/>
    <w:rsid w:val="00476F82"/>
    <w:rsid w:val="004855F3"/>
    <w:rsid w:val="00492226"/>
    <w:rsid w:val="004E132F"/>
    <w:rsid w:val="004E7FFC"/>
    <w:rsid w:val="004F6CCD"/>
    <w:rsid w:val="00505CB1"/>
    <w:rsid w:val="00541D49"/>
    <w:rsid w:val="005A14FF"/>
    <w:rsid w:val="0061794D"/>
    <w:rsid w:val="00662AC4"/>
    <w:rsid w:val="00686209"/>
    <w:rsid w:val="006B7F9A"/>
    <w:rsid w:val="006E4ADD"/>
    <w:rsid w:val="00701573"/>
    <w:rsid w:val="007735E7"/>
    <w:rsid w:val="00786723"/>
    <w:rsid w:val="00787050"/>
    <w:rsid w:val="00787D77"/>
    <w:rsid w:val="00790965"/>
    <w:rsid w:val="007A4135"/>
    <w:rsid w:val="007B3431"/>
    <w:rsid w:val="007C0D82"/>
    <w:rsid w:val="007C4C4F"/>
    <w:rsid w:val="007E7E80"/>
    <w:rsid w:val="007F784C"/>
    <w:rsid w:val="0080241C"/>
    <w:rsid w:val="00817803"/>
    <w:rsid w:val="00854F79"/>
    <w:rsid w:val="008A4F9D"/>
    <w:rsid w:val="008B5FC2"/>
    <w:rsid w:val="008D3C3E"/>
    <w:rsid w:val="0092081D"/>
    <w:rsid w:val="00941915"/>
    <w:rsid w:val="009427D9"/>
    <w:rsid w:val="00964567"/>
    <w:rsid w:val="009C191B"/>
    <w:rsid w:val="009E39ED"/>
    <w:rsid w:val="009F1450"/>
    <w:rsid w:val="00A47CB4"/>
    <w:rsid w:val="00A676FC"/>
    <w:rsid w:val="00B25FBD"/>
    <w:rsid w:val="00B3419B"/>
    <w:rsid w:val="00B40A9E"/>
    <w:rsid w:val="00B60E4E"/>
    <w:rsid w:val="00B70523"/>
    <w:rsid w:val="00B752C3"/>
    <w:rsid w:val="00B86412"/>
    <w:rsid w:val="00BD600E"/>
    <w:rsid w:val="00C03289"/>
    <w:rsid w:val="00C050A1"/>
    <w:rsid w:val="00C0682A"/>
    <w:rsid w:val="00C239AA"/>
    <w:rsid w:val="00C24BBD"/>
    <w:rsid w:val="00C71FFE"/>
    <w:rsid w:val="00CC6AAE"/>
    <w:rsid w:val="00D81C8A"/>
    <w:rsid w:val="00D91D79"/>
    <w:rsid w:val="00D956A9"/>
    <w:rsid w:val="00DA3E33"/>
    <w:rsid w:val="00DC76E1"/>
    <w:rsid w:val="00E160B1"/>
    <w:rsid w:val="00E50B2C"/>
    <w:rsid w:val="00E53BD7"/>
    <w:rsid w:val="00E66221"/>
    <w:rsid w:val="00E85D9B"/>
    <w:rsid w:val="00E869BF"/>
    <w:rsid w:val="00EE0111"/>
    <w:rsid w:val="00F33D44"/>
    <w:rsid w:val="00F554E6"/>
    <w:rsid w:val="00F624AC"/>
    <w:rsid w:val="00F63B1A"/>
    <w:rsid w:val="00FD7B2B"/>
    <w:rsid w:val="00FE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9B"/>
  </w:style>
  <w:style w:type="paragraph" w:styleId="1">
    <w:name w:val="heading 1"/>
    <w:basedOn w:val="a"/>
    <w:next w:val="a"/>
    <w:link w:val="10"/>
    <w:qFormat/>
    <w:rsid w:val="004F6CCD"/>
    <w:pPr>
      <w:keepNext/>
      <w:spacing w:after="0" w:line="240" w:lineRule="auto"/>
      <w:ind w:left="-540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CCD"/>
    <w:rPr>
      <w:rFonts w:ascii="Times New Roman" w:eastAsia="Times New Roman" w:hAnsi="Times New Roman" w:cs="Times New Roman"/>
      <w:sz w:val="28"/>
      <w:szCs w:val="24"/>
    </w:rPr>
  </w:style>
  <w:style w:type="paragraph" w:customStyle="1" w:styleId="empty">
    <w:name w:val="empty"/>
    <w:basedOn w:val="a"/>
    <w:rsid w:val="004F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F6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F6CCD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4">
    <w:name w:val="s_104"/>
    <w:basedOn w:val="a0"/>
    <w:rsid w:val="004F6CCD"/>
  </w:style>
  <w:style w:type="paragraph" w:styleId="a4">
    <w:name w:val="header"/>
    <w:basedOn w:val="a"/>
    <w:link w:val="a5"/>
    <w:uiPriority w:val="99"/>
    <w:unhideWhenUsed/>
    <w:rsid w:val="004F6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6CCD"/>
  </w:style>
  <w:style w:type="paragraph" w:styleId="a6">
    <w:name w:val="footer"/>
    <w:basedOn w:val="a"/>
    <w:link w:val="a7"/>
    <w:uiPriority w:val="99"/>
    <w:semiHidden/>
    <w:unhideWhenUsed/>
    <w:rsid w:val="004F6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F6CCD"/>
  </w:style>
  <w:style w:type="paragraph" w:styleId="a8">
    <w:name w:val="Balloon Text"/>
    <w:basedOn w:val="a"/>
    <w:link w:val="a9"/>
    <w:uiPriority w:val="99"/>
    <w:semiHidden/>
    <w:unhideWhenUsed/>
    <w:rsid w:val="0094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7D9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61794D"/>
    <w:rPr>
      <w:b/>
      <w:bCs/>
    </w:rPr>
  </w:style>
  <w:style w:type="paragraph" w:styleId="ab">
    <w:name w:val="No Spacing"/>
    <w:link w:val="ac"/>
    <w:uiPriority w:val="1"/>
    <w:qFormat/>
    <w:rsid w:val="003F13F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c">
    <w:name w:val="Без интервала Знак"/>
    <w:link w:val="ab"/>
    <w:uiPriority w:val="1"/>
    <w:locked/>
    <w:rsid w:val="003F13F1"/>
    <w:rPr>
      <w:rFonts w:ascii="Times New Roman" w:eastAsia="Times New Roman" w:hAnsi="Times New Roman" w:cs="Times New Roman"/>
      <w:kern w:val="1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9C03-1948-44CA-ADAC-83D02FF2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6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65</cp:revision>
  <cp:lastPrinted>2017-12-20T12:53:00Z</cp:lastPrinted>
  <dcterms:created xsi:type="dcterms:W3CDTF">2017-12-20T11:32:00Z</dcterms:created>
  <dcterms:modified xsi:type="dcterms:W3CDTF">2023-10-13T07:15:00Z</dcterms:modified>
</cp:coreProperties>
</file>